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8" w:type="dxa"/>
        <w:jc w:val="center"/>
        <w:tblCellSpacing w:w="0" w:type="dxa"/>
        <w:tblInd w:w="0" w:type="dxa"/>
        <w:shd w:val="clear"/>
        <w:tblLayout w:type="fixed"/>
        <w:tblCellMar>
          <w:top w:w="0" w:type="dxa"/>
          <w:left w:w="0" w:type="dxa"/>
          <w:bottom w:w="0" w:type="dxa"/>
          <w:right w:w="0" w:type="dxa"/>
        </w:tblCellMar>
      </w:tblPr>
      <w:tblGrid>
        <w:gridCol w:w="13958"/>
      </w:tblGrid>
      <w:tr>
        <w:tblPrEx>
          <w:shd w:val="clear"/>
          <w:tblLayout w:type="fixed"/>
          <w:tblCellMar>
            <w:top w:w="0" w:type="dxa"/>
            <w:left w:w="0" w:type="dxa"/>
            <w:bottom w:w="0" w:type="dxa"/>
            <w:right w:w="0" w:type="dxa"/>
          </w:tblCellMar>
        </w:tblPrEx>
        <w:trPr>
          <w:tblCellSpacing w:w="0" w:type="dxa"/>
          <w:jc w:val="center"/>
        </w:trPr>
        <w:tc>
          <w:tcPr>
            <w:tcW w:w="13958" w:type="dxa"/>
            <w:shd w:val="clear"/>
            <w:vAlign w:val="top"/>
          </w:tcPr>
          <w:tbl>
            <w:tblPr>
              <w:tblW w:w="13957" w:type="dxa"/>
              <w:jc w:val="center"/>
              <w:tblCellSpacing w:w="0" w:type="dxa"/>
              <w:tblInd w:w="1" w:type="dxa"/>
              <w:shd w:val="clear"/>
              <w:tblLayout w:type="fixed"/>
              <w:tblCellMar>
                <w:top w:w="0" w:type="dxa"/>
                <w:left w:w="0" w:type="dxa"/>
                <w:bottom w:w="0" w:type="dxa"/>
                <w:right w:w="0" w:type="dxa"/>
              </w:tblCellMar>
            </w:tblPr>
            <w:tblGrid>
              <w:gridCol w:w="3596"/>
              <w:gridCol w:w="10361"/>
            </w:tblGrid>
            <w:tr>
              <w:tblPrEx>
                <w:shd w:val="clear"/>
                <w:tblLayout w:type="fixed"/>
              </w:tblPrEx>
              <w:trPr>
                <w:tblCellSpacing w:w="0" w:type="dxa"/>
                <w:jc w:val="center"/>
              </w:trPr>
              <w:tc>
                <w:tcPr>
                  <w:tcW w:w="3596" w:type="dxa"/>
                  <w:shd w:val="clear" w:color="auto" w:fill="59AC8F"/>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FFFF"/>
                      <w:kern w:val="0"/>
                      <w:sz w:val="21"/>
                      <w:szCs w:val="21"/>
                      <w:bdr w:val="none" w:color="auto" w:sz="0" w:space="0"/>
                      <w:lang w:val="en-US" w:eastAsia="zh-CN" w:bidi="ar"/>
                    </w:rPr>
                    <w:t>产品介绍中心</w:t>
                  </w:r>
                </w:p>
              </w:tc>
              <w:tc>
                <w:tcPr>
                  <w:tcW w:w="10361" w:type="dxa"/>
                  <w:shd w:val="clear" w:color="auto" w:fill="59AC8F"/>
                  <w:tcMar>
                    <w:right w:w="225" w:type="dxa"/>
                  </w:tcMar>
                  <w:vAlign w:val="center"/>
                </w:tcPr>
                <w:p>
                  <w:pPr>
                    <w:keepNext w:val="0"/>
                    <w:keepLines w:val="0"/>
                    <w:widowControl/>
                    <w:suppressLineNumbers w:val="0"/>
                    <w:spacing w:before="0" w:beforeAutospacing="0" w:after="0" w:afterAutospacing="0"/>
                    <w:ind w:left="0" w:right="0"/>
                    <w:jc w:val="right"/>
                    <w:rPr>
                      <w:color w:val="F0F0F0"/>
                      <w:sz w:val="18"/>
                      <w:szCs w:val="18"/>
                    </w:rPr>
                  </w:pPr>
                  <w:r>
                    <w:rPr>
                      <w:rFonts w:ascii="宋体" w:hAnsi="宋体" w:eastAsia="宋体" w:cs="宋体"/>
                      <w:color w:val="F0F0F0"/>
                      <w:kern w:val="0"/>
                      <w:sz w:val="18"/>
                      <w:szCs w:val="18"/>
                      <w:bdr w:val="none" w:color="auto" w:sz="0" w:space="0"/>
                      <w:lang w:val="en-US" w:eastAsia="zh-CN" w:bidi="ar"/>
                    </w:rPr>
                    <w:t>首页 &gt; 产品介绍中心 &gt; 产品介绍内容</w:t>
                  </w:r>
                </w:p>
              </w:tc>
            </w:tr>
          </w:tbl>
          <w:p>
            <w:pPr>
              <w:rPr>
                <w:vanish/>
                <w:sz w:val="24"/>
                <w:szCs w:val="24"/>
              </w:rPr>
            </w:pPr>
          </w:p>
          <w:tbl>
            <w:tblPr>
              <w:tblW w:w="13958" w:type="dxa"/>
              <w:jc w:val="center"/>
              <w:tblCellSpacing w:w="0" w:type="dxa"/>
              <w:tblInd w:w="0" w:type="dxa"/>
              <w:shd w:val="clear"/>
              <w:tblLayout w:type="fixed"/>
              <w:tblCellMar>
                <w:top w:w="0" w:type="dxa"/>
                <w:left w:w="0" w:type="dxa"/>
                <w:bottom w:w="0" w:type="dxa"/>
                <w:right w:w="0" w:type="dxa"/>
              </w:tblCellMar>
            </w:tblPr>
            <w:tblGrid>
              <w:gridCol w:w="13958"/>
            </w:tblGrid>
            <w:tr>
              <w:tblPrEx>
                <w:tblLayout w:type="fixed"/>
                <w:tblCellMar>
                  <w:top w:w="0" w:type="dxa"/>
                  <w:left w:w="0" w:type="dxa"/>
                  <w:bottom w:w="0" w:type="dxa"/>
                  <w:right w:w="0" w:type="dxa"/>
                </w:tblCellMar>
              </w:tblPrEx>
              <w:trPr>
                <w:tblCellSpacing w:w="0" w:type="dxa"/>
                <w:jc w:val="center"/>
              </w:trPr>
              <w:tc>
                <w:tcPr>
                  <w:tcW w:w="13958" w:type="dxa"/>
                  <w:tcBorders>
                    <w:top w:val="dashed" w:color="2A8065" w:sz="6" w:space="0"/>
                  </w:tcBorders>
                  <w:shd w:val="clear" w:color="auto" w:fill="F5F5F5"/>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pPr>
                  <w:bookmarkStart w:id="0" w:name="_GoBack"/>
                  <w:r>
                    <w:rPr>
                      <w:rFonts w:ascii="宋体" w:hAnsi="宋体" w:eastAsia="宋体" w:cs="宋体"/>
                      <w:b/>
                      <w:kern w:val="0"/>
                      <w:sz w:val="27"/>
                      <w:szCs w:val="27"/>
                      <w:bdr w:val="none" w:color="auto" w:sz="0" w:space="0"/>
                      <w:lang w:val="en-US" w:eastAsia="zh-CN" w:bidi="ar"/>
                    </w:rPr>
                    <w:t>国际EMS在线打单资费及相关规定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ind w:left="0" w:right="0"/>
                    <w:jc w:val="center"/>
                    <w:rPr>
                      <w:sz w:val="18"/>
                      <w:szCs w:val="18"/>
                    </w:rPr>
                  </w:pPr>
                  <w:r>
                    <w:rPr>
                      <w:rFonts w:ascii="宋体" w:hAnsi="宋体" w:eastAsia="宋体" w:cs="宋体"/>
                      <w:kern w:val="0"/>
                      <w:sz w:val="18"/>
                      <w:szCs w:val="18"/>
                      <w:bdr w:val="none" w:color="auto" w:sz="0" w:space="0"/>
                      <w:lang w:val="en-US" w:eastAsia="zh-CN" w:bidi="ar"/>
                    </w:rPr>
                    <w:t>发布日期：2017-05-22</w:t>
                  </w:r>
                </w:p>
              </w:tc>
            </w:tr>
          </w:tbl>
          <w:p>
            <w:pPr>
              <w:rPr>
                <w:vanish/>
                <w:sz w:val="24"/>
                <w:szCs w:val="24"/>
              </w:rPr>
            </w:pPr>
          </w:p>
          <w:tbl>
            <w:tblPr>
              <w:tblW w:w="13958" w:type="dxa"/>
              <w:jc w:val="center"/>
              <w:tblCellSpacing w:w="0" w:type="dxa"/>
              <w:tblInd w:w="0" w:type="dxa"/>
              <w:shd w:val="clear"/>
              <w:tblLayout w:type="fixed"/>
              <w:tblCellMar>
                <w:top w:w="0" w:type="dxa"/>
                <w:left w:w="0" w:type="dxa"/>
                <w:bottom w:w="0" w:type="dxa"/>
                <w:right w:w="0" w:type="dxa"/>
              </w:tblCellMar>
            </w:tblPr>
            <w:tblGrid>
              <w:gridCol w:w="13958"/>
            </w:tblGrid>
            <w:tr>
              <w:tblPrEx>
                <w:shd w:val="clear"/>
                <w:tblLayout w:type="fixed"/>
                <w:tblCellMar>
                  <w:top w:w="0" w:type="dxa"/>
                  <w:left w:w="0" w:type="dxa"/>
                  <w:bottom w:w="0" w:type="dxa"/>
                  <w:right w:w="0" w:type="dxa"/>
                </w:tblCellMar>
              </w:tblPrEx>
              <w:trPr>
                <w:tblCellSpacing w:w="0" w:type="dxa"/>
                <w:jc w:val="center"/>
              </w:trPr>
              <w:tc>
                <w:tcPr>
                  <w:tcW w:w="13958" w:type="dxa"/>
                  <w:shd w:val="clear" w:color="auto" w:fill="FFFFFF"/>
                  <w:tcMar>
                    <w:top w:w="150" w:type="dxa"/>
                    <w:left w:w="150" w:type="dxa"/>
                    <w:bottom w:w="150"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4"/>
                      <w:sz w:val="24"/>
                      <w:szCs w:val="24"/>
                      <w:bdr w:val="none" w:color="auto" w:sz="0" w:space="0"/>
                    </w:rPr>
                    <w:t>产品介绍：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国际EMS（国际及台港澳特快专递)是中国邮政速递物流股份有限公司与各国（地区）邮政合作开办的中国大陆与其他国家、台港澳间寄递特快专递邮件的一项服务，可为用户快速传递国际各类文件资料和物品，同时提供多种形式的邮件跟踪查询服务。该业务与各国（地区）邮政、海关、航空等部门紧密合作，打通绿色便利邮寄通道。此外，邮政速递物流还提供代客包装、代客报关等一系列综合延伸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4"/>
                      <w:sz w:val="24"/>
                      <w:szCs w:val="24"/>
                      <w:bdr w:val="none" w:color="auto" w:sz="0" w:space="0"/>
                    </w:rPr>
                    <w:t>业务特点：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邮政渠道、清关便捷   全程查询、信息安全   API对接、发运方便  在线打单、批量处理   时限提速、省时省力   物流提质、店铺加分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4"/>
                      <w:sz w:val="24"/>
                      <w:szCs w:val="24"/>
                      <w:bdr w:val="none" w:color="auto" w:sz="0" w:space="0"/>
                    </w:rPr>
                    <w:t>资费及要求：</w:t>
                  </w:r>
                </w:p>
                <w:tbl>
                  <w:tblPr>
                    <w:tblW w:w="13637"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596"/>
                    <w:gridCol w:w="2937"/>
                    <w:gridCol w:w="779"/>
                    <w:gridCol w:w="779"/>
                    <w:gridCol w:w="1082"/>
                    <w:gridCol w:w="1382"/>
                    <w:gridCol w:w="1600"/>
                    <w:gridCol w:w="1268"/>
                    <w:gridCol w:w="1660"/>
                    <w:gridCol w:w="155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375" w:hRule="atLeast"/>
                    </w:trPr>
                    <w:tc>
                      <w:tcPr>
                        <w:tcW w:w="59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24"/>
                            <w:szCs w:val="24"/>
                            <w:u w:val="none"/>
                            <w:bdr w:val="none" w:color="auto" w:sz="0" w:space="0"/>
                            <w:lang w:val="en-US" w:eastAsia="zh-CN" w:bidi="ar"/>
                          </w:rPr>
                          <w:t>资费区</w:t>
                        </w:r>
                      </w:p>
                    </w:tc>
                    <w:tc>
                      <w:tcPr>
                        <w:tcW w:w="2937"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24"/>
                            <w:szCs w:val="24"/>
                            <w:u w:val="none"/>
                            <w:bdr w:val="none" w:color="auto" w:sz="0" w:space="0"/>
                            <w:lang w:val="en-US" w:eastAsia="zh-CN" w:bidi="ar"/>
                          </w:rPr>
                          <w:t>通达国家（地区）</w:t>
                        </w:r>
                      </w:p>
                    </w:tc>
                    <w:tc>
                      <w:tcPr>
                        <w:tcW w:w="26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价格 （元）</w:t>
                        </w:r>
                      </w:p>
                    </w:tc>
                    <w:tc>
                      <w:tcPr>
                        <w:tcW w:w="138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参考时限 （工作日）</w:t>
                        </w:r>
                      </w:p>
                    </w:tc>
                    <w:tc>
                      <w:tcPr>
                        <w:tcW w:w="16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最高限重 （kg）</w:t>
                        </w:r>
                      </w:p>
                    </w:tc>
                    <w:tc>
                      <w:tcPr>
                        <w:tcW w:w="126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最大尺寸限制（m）</w:t>
                        </w:r>
                      </w:p>
                    </w:tc>
                    <w:tc>
                      <w:tcPr>
                        <w:tcW w:w="166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补偿标准</w:t>
                        </w:r>
                      </w:p>
                    </w:tc>
                    <w:tc>
                      <w:tcPr>
                        <w:tcW w:w="155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0" w:hRule="atLeast"/>
                    </w:trPr>
                    <w:tc>
                      <w:tcPr>
                        <w:tcW w:w="59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4"/>
                            <w:szCs w:val="24"/>
                            <w:u w:val="none"/>
                          </w:rPr>
                        </w:pPr>
                      </w:p>
                    </w:tc>
                    <w:tc>
                      <w:tcPr>
                        <w:tcW w:w="293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4"/>
                            <w:szCs w:val="24"/>
                            <w:u w:val="none"/>
                          </w:rPr>
                        </w:pPr>
                      </w:p>
                    </w:tc>
                    <w:tc>
                      <w:tcPr>
                        <w:tcW w:w="1558" w:type="dxa"/>
                        <w:gridSpan w:val="2"/>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首重（500克）</w:t>
                        </w:r>
                      </w:p>
                    </w:tc>
                    <w:tc>
                      <w:tcPr>
                        <w:tcW w:w="1082"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续重（500克）</w:t>
                        </w:r>
                      </w:p>
                    </w:tc>
                    <w:tc>
                      <w:tcPr>
                        <w:tcW w:w="138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26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66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301" w:hRule="atLeast"/>
                    </w:trPr>
                    <w:tc>
                      <w:tcPr>
                        <w:tcW w:w="59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4"/>
                            <w:szCs w:val="24"/>
                            <w:u w:val="none"/>
                          </w:rPr>
                        </w:pPr>
                      </w:p>
                    </w:tc>
                    <w:tc>
                      <w:tcPr>
                        <w:tcW w:w="2937"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4"/>
                            <w:szCs w:val="24"/>
                            <w:u w:val="none"/>
                          </w:rPr>
                        </w:pP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24"/>
                            <w:szCs w:val="24"/>
                            <w:u w:val="none"/>
                            <w:bdr w:val="none" w:color="auto" w:sz="0" w:space="0"/>
                            <w:lang w:val="en-US" w:eastAsia="zh-CN" w:bidi="ar"/>
                          </w:rPr>
                          <w:t>文件</w:t>
                        </w:r>
                      </w:p>
                    </w:tc>
                    <w:tc>
                      <w:tcPr>
                        <w:tcW w:w="77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物品</w:t>
                        </w:r>
                      </w:p>
                    </w:tc>
                    <w:tc>
                      <w:tcPr>
                        <w:tcW w:w="1082"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i w:val="0"/>
                            <w:color w:val="000000"/>
                            <w:sz w:val="22"/>
                            <w:szCs w:val="22"/>
                            <w:u w:val="none"/>
                          </w:rPr>
                        </w:pPr>
                      </w:p>
                    </w:tc>
                    <w:tc>
                      <w:tcPr>
                        <w:tcW w:w="138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6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26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66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60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一区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中国澳门 中国台湾 中国香港</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90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130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30</w:t>
                        </w:r>
                      </w:p>
                    </w:tc>
                    <w:tc>
                      <w:tcPr>
                        <w:tcW w:w="138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2-4</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澳门31.5，其他30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香港：标准1；其他：标准3。</w:t>
                        </w:r>
                      </w:p>
                    </w:tc>
                    <w:tc>
                      <w:tcPr>
                        <w:tcW w:w="1660" w:type="dxa"/>
                        <w:vMerge w:val="restart"/>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before="0" w:beforeAutospacing="0" w:after="0" w:afterAutospacing="0"/>
                          <w:ind w:left="0" w:right="0"/>
                          <w:jc w:val="left"/>
                          <w:textAlignment w:val="top"/>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对证实因邮政企业原因而延误的邮件，每件的补偿金额为所收邮费的50%；2、对丢失、完全损毁的信函、文件资料类邮件，每件的补偿金额为人民币400元，并退回已收取的全部邮费；3、对于丢失、部分损毁的物品类快件，除退回已收取的全部邮费外，将按照详情单上的寄件人申报的实际价值予以赔偿，但最高不超过根据下列公式计算出的数额：500元/件+60元/千克×邮件重量 。对未申报价值的邮件，一律按每件人民币400元的标准予以赔偿；4、对于内件部分丢失或部分损毁的物品类邮件，将按实际损失予以赔偿，但最高不超过上述公式计算出的最高补偿额；5、邮政企业对因寄件人过失和不可抗力所导致的损失以及任何间接损失不承担补偿责任。</w:t>
                        </w:r>
                      </w:p>
                    </w:tc>
                    <w:tc>
                      <w:tcPr>
                        <w:tcW w:w="1554" w:type="dxa"/>
                        <w:vMerge w:val="restart"/>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spacing w:before="0" w:beforeAutospacing="0" w:after="0" w:afterAutospacing="0"/>
                          <w:ind w:left="0" w:right="0"/>
                          <w:jc w:val="left"/>
                          <w:textAlignment w:val="top"/>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根据国际航空运输协会的相关规定，当邮件体积重量大于实际重量时，邮件的运费标准按照其体积重量予以收取；具体计算公式为：长cm×宽cm×高cm÷6000=体积重量；2.shipping系统支持语言：简体中文、繁体中文、日语、意大利语、西班牙语、俄语、英语；不支持语言：韩语、阿拉伯语、葡萄牙语、德语、法语、挪威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615"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二区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朝鲜 韩国 日本</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115</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180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40</w:t>
                        </w:r>
                      </w:p>
                    </w:tc>
                    <w:tc>
                      <w:tcPr>
                        <w:tcW w:w="138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i w:val="0"/>
                            <w:color w:val="000000"/>
                            <w:sz w:val="22"/>
                            <w:szCs w:val="22"/>
                            <w:u w:val="none"/>
                          </w:rPr>
                        </w:pP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朝鲜：标准2；其他：标准1。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78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三区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菲律宾 柬埔寨 马来西亚 蒙古 泰国 新加坡 印度尼西亚 越南</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130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190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45</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3-7</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越南31.5；蒙古20；其他30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75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四区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澳大利亚 巴布亚新几内亚 新西兰</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160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210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55</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6-8</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澳大利亚20；其他30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澳大利亚：标准4；其他：标准1。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72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五区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美国</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180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240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75</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5-7</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31.5</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标准5。</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08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六区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爱尔兰 奥地利 比利时 丹麦 德国法国 芬兰 荷兰 加拿大 卢森堡马耳他 南非 挪威 葡萄牙 瑞典瑞士 西班牙 希腊 意大利 英国</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220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280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75</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7-10</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72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七区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巴基斯坦 老挝 孟加拉国 尼泊尔斯里兰卡 土耳其 印度</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240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300</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80</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3-7</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印度35；其他30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110"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八区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阿根廷 阿联酋 巴拿马 巴西 白俄罗斯 波兰 俄罗斯 哥伦比亚 古巴圭亚那 捷克 秘鲁 墨西哥 乌克兰匈牙利 以色列 约旦 乌拉圭 黎巴嫩</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260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335</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100</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7-15</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古巴10，阿根廷、圭亚那、以色列、波兰、乌克兰20；哥伦比亚50；其他30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阿根廷：标准2；其他：标准1。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3001"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九区</w:t>
                        </w:r>
                      </w:p>
                    </w:tc>
                    <w:tc>
                      <w:tcPr>
                        <w:tcW w:w="293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阿曼 埃及 埃塞俄比亚 阿塞拜疆爱沙尼亚 巴林 保加利亚 博茨瓦纳 布基纳法索 刚果（布） 刚果（金） 哈萨克斯坦 吉布提 几内亚 加纳 加蓬 卡塔尔 开曼群岛科特迪瓦 科威特 克罗地亚 肯尼亚 拉脱维亚 卢旺达 罗马尼亚 马达加斯加 马里 摩洛哥 莫桑比克尼日尔 尼日利亚 塞内加尔 塞浦路斯 沙特阿拉伯 突尼斯 乌兹别克斯坦乌干达 叙利亚 伊朗 伊拉克乍得 阿尔及利亚</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370</w:t>
                        </w:r>
                      </w:p>
                    </w:tc>
                    <w:tc>
                      <w:tcPr>
                        <w:tcW w:w="77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445</w:t>
                        </w:r>
                      </w:p>
                    </w:tc>
                    <w:tc>
                      <w:tcPr>
                        <w:tcW w:w="10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120</w:t>
                        </w:r>
                      </w:p>
                    </w:tc>
                    <w:tc>
                      <w:tcPr>
                        <w:tcW w:w="13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7-20</w:t>
                        </w:r>
                      </w:p>
                    </w:tc>
                    <w:tc>
                      <w:tcPr>
                        <w:tcW w:w="16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哈萨克斯坦、叙利亚、巴林20；开曼群岛10；阿塞拜疆50；肯尼亚、布基纳法索、罗阿尼亚31.5；其他30</w:t>
                        </w:r>
                      </w:p>
                    </w:tc>
                    <w:tc>
                      <w:tcPr>
                        <w:tcW w:w="12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开曼群岛：标准2；其他：标准1。</w:t>
                        </w:r>
                      </w:p>
                    </w:tc>
                    <w:tc>
                      <w:tcPr>
                        <w:tcW w:w="1660"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c>
                      <w:tcPr>
                        <w:tcW w:w="1554" w:type="dxa"/>
                        <w:vMerge w:val="continue"/>
                        <w:tcBorders>
                          <w:top w:val="outset" w:color="000000" w:sz="6" w:space="0"/>
                          <w:left w:val="outset" w:color="000000" w:sz="6" w:space="0"/>
                          <w:bottom w:val="outset" w:color="000000" w:sz="6" w:space="0"/>
                          <w:right w:val="outset" w:color="000000" w:sz="6" w:space="0"/>
                        </w:tcBorders>
                        <w:shd w:val="clear"/>
                        <w:vAlign w:val="top"/>
                      </w:tcPr>
                      <w:p>
                        <w:pPr>
                          <w:jc w:val="left"/>
                          <w:rPr>
                            <w:rFonts w:hint="eastAsia" w:ascii="宋体"/>
                            <w:i w:val="0"/>
                            <w:color w:val="000000"/>
                            <w:sz w:val="22"/>
                            <w:szCs w:val="22"/>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最大限制尺寸标准对照：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标准1：任何一边的尺寸都不得超过1.5米，长度和长度以外的最大横周合计不得超过3.0米；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标准2：任何一边的尺寸都不得超过1.05米，长度和长度以外的最大横周合计不得超过2.0米；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标准3：任何一边的尺寸都不得超过1.05米，长度和长度以外的最大横周合计不得超过2.5米；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标准4：任何一边的尺寸都不得超过1.05米，长度和长度以外的最大横周合计不得超过3.0米；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标准5：任何一边的尺寸都不得超过1.52米，长度和长度以外的最大横周合计不得超过2.74米；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如遇更新以万国邮联最新公布为准。</w:t>
                  </w:r>
                </w:p>
              </w:tc>
            </w:tr>
          </w:tbl>
          <w:p>
            <w:pPr>
              <w:spacing w:before="0" w:beforeAutospacing="0" w:after="0" w:afterAutospacing="0"/>
              <w:ind w:left="0" w:right="0"/>
              <w:jc w:val="left"/>
              <w:rPr>
                <w:rFonts w:hint="default" w:ascii="Times New Roman" w:hAnsi="Times New Roman" w:cs="Times New Roman"/>
                <w:b w:val="0"/>
                <w:i w:val="0"/>
                <w:caps w:val="0"/>
                <w:color w:val="000000"/>
                <w:spacing w:val="0"/>
                <w:sz w:val="27"/>
                <w:szCs w:val="27"/>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40D42"/>
    <w:rsid w:val="63C40D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2018-11-09T08:56:00Z</dcterms:created>
  <dc:creator>10</dc:creator>
  <cp:lastModifiedBy>10</cp:lastModifiedBy>
  <dcterms:modified xsi:type="dcterms:W3CDTF">2018-11-09T08:57:01Z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