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7F62B" w14:textId="77777777" w:rsidR="00581063" w:rsidRDefault="00F2650A">
      <w:pPr>
        <w:jc w:val="center"/>
        <w:rPr>
          <w:sz w:val="44"/>
          <w:szCs w:val="44"/>
        </w:rPr>
      </w:pPr>
      <w:proofErr w:type="gramStart"/>
      <w:r>
        <w:rPr>
          <w:rFonts w:hint="eastAsia"/>
          <w:sz w:val="44"/>
          <w:szCs w:val="44"/>
        </w:rPr>
        <w:t>日照口岸</w:t>
      </w:r>
      <w:proofErr w:type="gramEnd"/>
      <w:r>
        <w:rPr>
          <w:rFonts w:hint="eastAsia"/>
          <w:sz w:val="44"/>
          <w:szCs w:val="44"/>
        </w:rPr>
        <w:t>进（出）口收费目录清单（日照海事局）</w:t>
      </w:r>
    </w:p>
    <w:tbl>
      <w:tblPr>
        <w:tblStyle w:val="a7"/>
        <w:tblW w:w="0" w:type="auto"/>
        <w:tblLook w:val="04A0" w:firstRow="1" w:lastRow="0" w:firstColumn="1" w:lastColumn="0" w:noHBand="0" w:noVBand="1"/>
      </w:tblPr>
      <w:tblGrid>
        <w:gridCol w:w="810"/>
        <w:gridCol w:w="1118"/>
        <w:gridCol w:w="2090"/>
        <w:gridCol w:w="2951"/>
        <w:gridCol w:w="1363"/>
        <w:gridCol w:w="2228"/>
        <w:gridCol w:w="1255"/>
        <w:gridCol w:w="2133"/>
      </w:tblGrid>
      <w:tr w:rsidR="00581063" w14:paraId="76444137" w14:textId="77777777">
        <w:tc>
          <w:tcPr>
            <w:tcW w:w="817" w:type="dxa"/>
            <w:vAlign w:val="center"/>
          </w:tcPr>
          <w:p w14:paraId="462BC15D" w14:textId="77777777" w:rsidR="00581063" w:rsidRDefault="00F2650A">
            <w:pPr>
              <w:adjustRightInd w:val="0"/>
              <w:snapToGrid w:val="0"/>
              <w:jc w:val="center"/>
              <w:rPr>
                <w:sz w:val="32"/>
                <w:szCs w:val="32"/>
              </w:rPr>
            </w:pPr>
            <w:r>
              <w:rPr>
                <w:rFonts w:hint="eastAsia"/>
                <w:sz w:val="32"/>
                <w:szCs w:val="32"/>
              </w:rPr>
              <w:t>序号</w:t>
            </w:r>
          </w:p>
        </w:tc>
        <w:tc>
          <w:tcPr>
            <w:tcW w:w="1134" w:type="dxa"/>
            <w:vAlign w:val="center"/>
          </w:tcPr>
          <w:p w14:paraId="17A5DC49" w14:textId="77777777" w:rsidR="00581063" w:rsidRDefault="00F2650A">
            <w:pPr>
              <w:adjustRightInd w:val="0"/>
              <w:snapToGrid w:val="0"/>
              <w:jc w:val="center"/>
              <w:rPr>
                <w:sz w:val="32"/>
                <w:szCs w:val="32"/>
              </w:rPr>
            </w:pPr>
            <w:r>
              <w:rPr>
                <w:rFonts w:hint="eastAsia"/>
                <w:sz w:val="32"/>
                <w:szCs w:val="32"/>
              </w:rPr>
              <w:t>收费主体</w:t>
            </w:r>
          </w:p>
        </w:tc>
        <w:tc>
          <w:tcPr>
            <w:tcW w:w="2126" w:type="dxa"/>
            <w:vAlign w:val="center"/>
          </w:tcPr>
          <w:p w14:paraId="5100ABA5" w14:textId="77777777" w:rsidR="00581063" w:rsidRDefault="00F2650A">
            <w:pPr>
              <w:adjustRightInd w:val="0"/>
              <w:snapToGrid w:val="0"/>
              <w:jc w:val="center"/>
              <w:rPr>
                <w:sz w:val="32"/>
                <w:szCs w:val="32"/>
              </w:rPr>
            </w:pPr>
            <w:r>
              <w:rPr>
                <w:rFonts w:hint="eastAsia"/>
                <w:sz w:val="32"/>
                <w:szCs w:val="32"/>
              </w:rPr>
              <w:t>项目名称</w:t>
            </w:r>
          </w:p>
        </w:tc>
        <w:tc>
          <w:tcPr>
            <w:tcW w:w="3009" w:type="dxa"/>
            <w:vAlign w:val="center"/>
          </w:tcPr>
          <w:p w14:paraId="21C5AB97" w14:textId="77777777" w:rsidR="00581063" w:rsidRDefault="00F2650A">
            <w:pPr>
              <w:adjustRightInd w:val="0"/>
              <w:snapToGrid w:val="0"/>
              <w:jc w:val="center"/>
              <w:rPr>
                <w:sz w:val="32"/>
                <w:szCs w:val="32"/>
              </w:rPr>
            </w:pPr>
            <w:r>
              <w:rPr>
                <w:rFonts w:hint="eastAsia"/>
                <w:sz w:val="32"/>
                <w:szCs w:val="32"/>
              </w:rPr>
              <w:t>收费标准</w:t>
            </w:r>
          </w:p>
        </w:tc>
        <w:tc>
          <w:tcPr>
            <w:tcW w:w="1386" w:type="dxa"/>
            <w:vAlign w:val="center"/>
          </w:tcPr>
          <w:p w14:paraId="375480BF" w14:textId="77777777" w:rsidR="00581063" w:rsidRDefault="00F2650A">
            <w:pPr>
              <w:adjustRightInd w:val="0"/>
              <w:snapToGrid w:val="0"/>
              <w:jc w:val="center"/>
              <w:rPr>
                <w:sz w:val="32"/>
                <w:szCs w:val="32"/>
              </w:rPr>
            </w:pPr>
            <w:r>
              <w:rPr>
                <w:rFonts w:hint="eastAsia"/>
                <w:sz w:val="32"/>
                <w:szCs w:val="32"/>
              </w:rPr>
              <w:t>计价单位</w:t>
            </w:r>
          </w:p>
        </w:tc>
        <w:tc>
          <w:tcPr>
            <w:tcW w:w="2268" w:type="dxa"/>
            <w:vAlign w:val="center"/>
          </w:tcPr>
          <w:p w14:paraId="3FDBDE67" w14:textId="77777777" w:rsidR="00581063" w:rsidRDefault="00F2650A">
            <w:pPr>
              <w:adjustRightInd w:val="0"/>
              <w:snapToGrid w:val="0"/>
              <w:jc w:val="center"/>
              <w:rPr>
                <w:sz w:val="32"/>
                <w:szCs w:val="32"/>
              </w:rPr>
            </w:pPr>
            <w:r>
              <w:rPr>
                <w:rFonts w:hint="eastAsia"/>
                <w:sz w:val="32"/>
                <w:szCs w:val="32"/>
              </w:rPr>
              <w:t>服务内容</w:t>
            </w:r>
          </w:p>
        </w:tc>
        <w:tc>
          <w:tcPr>
            <w:tcW w:w="1275" w:type="dxa"/>
            <w:vAlign w:val="center"/>
          </w:tcPr>
          <w:p w14:paraId="70EFE60A" w14:textId="77777777" w:rsidR="00581063" w:rsidRDefault="00F2650A">
            <w:pPr>
              <w:adjustRightInd w:val="0"/>
              <w:snapToGrid w:val="0"/>
              <w:jc w:val="center"/>
              <w:rPr>
                <w:sz w:val="32"/>
                <w:szCs w:val="32"/>
              </w:rPr>
            </w:pPr>
            <w:r>
              <w:rPr>
                <w:rFonts w:hint="eastAsia"/>
                <w:sz w:val="32"/>
                <w:szCs w:val="32"/>
              </w:rPr>
              <w:t>收费形式及依据</w:t>
            </w:r>
          </w:p>
        </w:tc>
        <w:tc>
          <w:tcPr>
            <w:tcW w:w="2159" w:type="dxa"/>
            <w:vAlign w:val="center"/>
          </w:tcPr>
          <w:p w14:paraId="3E58F88E" w14:textId="77777777" w:rsidR="00581063" w:rsidRDefault="00F2650A">
            <w:pPr>
              <w:adjustRightInd w:val="0"/>
              <w:snapToGrid w:val="0"/>
              <w:jc w:val="center"/>
              <w:rPr>
                <w:sz w:val="32"/>
                <w:szCs w:val="32"/>
              </w:rPr>
            </w:pPr>
            <w:r>
              <w:rPr>
                <w:rFonts w:hint="eastAsia"/>
                <w:sz w:val="32"/>
                <w:szCs w:val="32"/>
              </w:rPr>
              <w:t>备注</w:t>
            </w:r>
          </w:p>
        </w:tc>
      </w:tr>
      <w:tr w:rsidR="00581063" w14:paraId="4188090D" w14:textId="77777777">
        <w:tc>
          <w:tcPr>
            <w:tcW w:w="817" w:type="dxa"/>
            <w:vAlign w:val="center"/>
          </w:tcPr>
          <w:p w14:paraId="3386CED2" w14:textId="77777777" w:rsidR="00581063" w:rsidRDefault="00F2650A">
            <w:pPr>
              <w:adjustRightInd w:val="0"/>
              <w:snapToGrid w:val="0"/>
              <w:jc w:val="center"/>
              <w:rPr>
                <w:sz w:val="28"/>
                <w:szCs w:val="28"/>
              </w:rPr>
            </w:pPr>
            <w:r>
              <w:rPr>
                <w:rFonts w:hint="eastAsia"/>
                <w:sz w:val="28"/>
                <w:szCs w:val="28"/>
              </w:rPr>
              <w:t>1</w:t>
            </w:r>
          </w:p>
        </w:tc>
        <w:tc>
          <w:tcPr>
            <w:tcW w:w="1134" w:type="dxa"/>
            <w:vAlign w:val="center"/>
          </w:tcPr>
          <w:p w14:paraId="55B9213C" w14:textId="77777777" w:rsidR="00581063" w:rsidRDefault="00F2650A">
            <w:pPr>
              <w:adjustRightInd w:val="0"/>
              <w:snapToGrid w:val="0"/>
              <w:jc w:val="center"/>
              <w:rPr>
                <w:sz w:val="28"/>
                <w:szCs w:val="28"/>
              </w:rPr>
            </w:pPr>
            <w:r>
              <w:rPr>
                <w:rFonts w:hint="eastAsia"/>
                <w:sz w:val="28"/>
                <w:szCs w:val="28"/>
              </w:rPr>
              <w:t>日照</w:t>
            </w:r>
          </w:p>
          <w:p w14:paraId="3A3CD78F" w14:textId="77777777" w:rsidR="00581063" w:rsidRDefault="00F2650A">
            <w:pPr>
              <w:adjustRightInd w:val="0"/>
              <w:snapToGrid w:val="0"/>
              <w:jc w:val="center"/>
              <w:rPr>
                <w:sz w:val="28"/>
                <w:szCs w:val="28"/>
              </w:rPr>
            </w:pPr>
            <w:r>
              <w:rPr>
                <w:rFonts w:hint="eastAsia"/>
                <w:sz w:val="28"/>
                <w:szCs w:val="28"/>
              </w:rPr>
              <w:t>海事局</w:t>
            </w:r>
          </w:p>
        </w:tc>
        <w:tc>
          <w:tcPr>
            <w:tcW w:w="2126" w:type="dxa"/>
            <w:vAlign w:val="center"/>
          </w:tcPr>
          <w:p w14:paraId="4B265DD8" w14:textId="77777777" w:rsidR="00581063" w:rsidRDefault="00F2650A">
            <w:pPr>
              <w:adjustRightInd w:val="0"/>
              <w:snapToGrid w:val="0"/>
              <w:jc w:val="center"/>
              <w:rPr>
                <w:sz w:val="28"/>
                <w:szCs w:val="28"/>
              </w:rPr>
            </w:pPr>
            <w:r>
              <w:rPr>
                <w:rFonts w:hint="eastAsia"/>
                <w:sz w:val="28"/>
                <w:szCs w:val="28"/>
              </w:rPr>
              <w:t>船员考试费</w:t>
            </w:r>
          </w:p>
        </w:tc>
        <w:tc>
          <w:tcPr>
            <w:tcW w:w="3009" w:type="dxa"/>
            <w:vAlign w:val="center"/>
          </w:tcPr>
          <w:p w14:paraId="19EAF998" w14:textId="77777777" w:rsidR="00581063" w:rsidRDefault="00F2650A">
            <w:pPr>
              <w:adjustRightInd w:val="0"/>
              <w:snapToGrid w:val="0"/>
              <w:jc w:val="center"/>
              <w:rPr>
                <w:sz w:val="28"/>
                <w:szCs w:val="28"/>
              </w:rPr>
            </w:pPr>
            <w:r>
              <w:rPr>
                <w:rFonts w:hint="eastAsia"/>
                <w:sz w:val="28"/>
                <w:szCs w:val="28"/>
              </w:rPr>
              <w:t>按文件规定、项目规定收</w:t>
            </w:r>
          </w:p>
        </w:tc>
        <w:tc>
          <w:tcPr>
            <w:tcW w:w="1386" w:type="dxa"/>
            <w:vAlign w:val="center"/>
          </w:tcPr>
          <w:p w14:paraId="6675F2B1" w14:textId="77777777" w:rsidR="00581063" w:rsidRDefault="00F2650A">
            <w:pPr>
              <w:adjustRightInd w:val="0"/>
              <w:snapToGrid w:val="0"/>
              <w:jc w:val="center"/>
              <w:rPr>
                <w:sz w:val="28"/>
                <w:szCs w:val="28"/>
              </w:rPr>
            </w:pPr>
            <w:r>
              <w:rPr>
                <w:rFonts w:hint="eastAsia"/>
                <w:sz w:val="28"/>
                <w:szCs w:val="28"/>
              </w:rPr>
              <w:t>元</w:t>
            </w:r>
            <w:r>
              <w:rPr>
                <w:rFonts w:hint="eastAsia"/>
                <w:sz w:val="28"/>
                <w:szCs w:val="28"/>
              </w:rPr>
              <w:t>/</w:t>
            </w:r>
            <w:r>
              <w:rPr>
                <w:rFonts w:hint="eastAsia"/>
                <w:sz w:val="28"/>
                <w:szCs w:val="28"/>
              </w:rPr>
              <w:t>人</w:t>
            </w:r>
            <w:r>
              <w:rPr>
                <w:rFonts w:hint="eastAsia"/>
                <w:sz w:val="28"/>
                <w:szCs w:val="28"/>
              </w:rPr>
              <w:t>/</w:t>
            </w:r>
            <w:r>
              <w:rPr>
                <w:rFonts w:hint="eastAsia"/>
                <w:sz w:val="28"/>
                <w:szCs w:val="28"/>
              </w:rPr>
              <w:t>期</w:t>
            </w:r>
          </w:p>
        </w:tc>
        <w:tc>
          <w:tcPr>
            <w:tcW w:w="2268" w:type="dxa"/>
            <w:vAlign w:val="center"/>
          </w:tcPr>
          <w:p w14:paraId="55EC4C29" w14:textId="77777777" w:rsidR="00581063" w:rsidRDefault="00F2650A">
            <w:pPr>
              <w:adjustRightInd w:val="0"/>
              <w:snapToGrid w:val="0"/>
              <w:jc w:val="center"/>
              <w:rPr>
                <w:sz w:val="28"/>
                <w:szCs w:val="28"/>
              </w:rPr>
            </w:pPr>
            <w:r>
              <w:rPr>
                <w:rFonts w:hint="eastAsia"/>
                <w:sz w:val="28"/>
                <w:szCs w:val="28"/>
              </w:rPr>
              <w:t>船员</w:t>
            </w:r>
          </w:p>
          <w:p w14:paraId="6532B542" w14:textId="77777777" w:rsidR="00581063" w:rsidRDefault="00F2650A">
            <w:pPr>
              <w:adjustRightInd w:val="0"/>
              <w:snapToGrid w:val="0"/>
              <w:jc w:val="center"/>
              <w:rPr>
                <w:sz w:val="28"/>
                <w:szCs w:val="28"/>
              </w:rPr>
            </w:pPr>
            <w:r>
              <w:rPr>
                <w:rFonts w:hint="eastAsia"/>
                <w:sz w:val="28"/>
                <w:szCs w:val="28"/>
              </w:rPr>
              <w:t>考试费</w:t>
            </w:r>
          </w:p>
        </w:tc>
        <w:tc>
          <w:tcPr>
            <w:tcW w:w="1275" w:type="dxa"/>
            <w:vAlign w:val="center"/>
          </w:tcPr>
          <w:p w14:paraId="6560822F" w14:textId="77777777" w:rsidR="00581063" w:rsidRDefault="00F2650A">
            <w:pPr>
              <w:adjustRightInd w:val="0"/>
              <w:snapToGrid w:val="0"/>
              <w:jc w:val="center"/>
              <w:rPr>
                <w:sz w:val="28"/>
                <w:szCs w:val="28"/>
              </w:rPr>
            </w:pPr>
            <w:r>
              <w:rPr>
                <w:rFonts w:hint="eastAsia"/>
                <w:sz w:val="28"/>
                <w:szCs w:val="28"/>
              </w:rPr>
              <w:t>行政事业</w:t>
            </w:r>
          </w:p>
        </w:tc>
        <w:tc>
          <w:tcPr>
            <w:tcW w:w="2159" w:type="dxa"/>
            <w:vAlign w:val="center"/>
          </w:tcPr>
          <w:p w14:paraId="426F43C7" w14:textId="77777777" w:rsidR="00581063" w:rsidRDefault="00F2650A">
            <w:pPr>
              <w:rPr>
                <w:sz w:val="32"/>
                <w:szCs w:val="32"/>
              </w:rPr>
            </w:pPr>
            <w:r>
              <w:rPr>
                <w:rFonts w:ascii="宋体" w:eastAsia="宋体" w:hAnsi="宋体" w:cs="宋体" w:hint="eastAsia"/>
                <w:color w:val="3D3D3D"/>
                <w:kern w:val="0"/>
                <w:sz w:val="24"/>
                <w:szCs w:val="24"/>
              </w:rPr>
              <w:t>交通运输部关于发布船员考试费等收费标准的通知（</w:t>
            </w:r>
            <w:proofErr w:type="gramStart"/>
            <w:r>
              <w:rPr>
                <w:rFonts w:ascii="宋体" w:eastAsia="宋体" w:hAnsi="宋体" w:cs="宋体" w:hint="eastAsia"/>
                <w:color w:val="3D3D3D"/>
                <w:kern w:val="0"/>
                <w:sz w:val="24"/>
                <w:szCs w:val="24"/>
              </w:rPr>
              <w:t>交海发</w:t>
            </w:r>
            <w:proofErr w:type="gramEnd"/>
            <w:r>
              <w:rPr>
                <w:rFonts w:ascii="宋体" w:eastAsia="宋体" w:hAnsi="宋体" w:cs="宋体" w:hint="eastAsia"/>
                <w:color w:val="3D3D3D"/>
                <w:kern w:val="0"/>
                <w:sz w:val="24"/>
                <w:szCs w:val="24"/>
              </w:rPr>
              <w:t>【2016】154号）</w:t>
            </w:r>
          </w:p>
        </w:tc>
      </w:tr>
      <w:tr w:rsidR="00581063" w14:paraId="4A77C95F" w14:textId="77777777">
        <w:tc>
          <w:tcPr>
            <w:tcW w:w="817" w:type="dxa"/>
            <w:vMerge w:val="restart"/>
            <w:vAlign w:val="center"/>
          </w:tcPr>
          <w:p w14:paraId="1AD016CF" w14:textId="77777777" w:rsidR="00581063" w:rsidRDefault="00F2650A">
            <w:pPr>
              <w:adjustRightInd w:val="0"/>
              <w:snapToGrid w:val="0"/>
              <w:jc w:val="center"/>
              <w:rPr>
                <w:sz w:val="28"/>
                <w:szCs w:val="28"/>
              </w:rPr>
            </w:pPr>
            <w:r>
              <w:rPr>
                <w:rFonts w:hint="eastAsia"/>
                <w:sz w:val="28"/>
                <w:szCs w:val="28"/>
              </w:rPr>
              <w:t>2</w:t>
            </w:r>
          </w:p>
        </w:tc>
        <w:tc>
          <w:tcPr>
            <w:tcW w:w="1134" w:type="dxa"/>
            <w:vMerge w:val="restart"/>
            <w:vAlign w:val="center"/>
          </w:tcPr>
          <w:p w14:paraId="3C07C9EF" w14:textId="77777777" w:rsidR="00581063" w:rsidRDefault="00F2650A">
            <w:pPr>
              <w:adjustRightInd w:val="0"/>
              <w:snapToGrid w:val="0"/>
              <w:jc w:val="center"/>
              <w:rPr>
                <w:sz w:val="28"/>
                <w:szCs w:val="28"/>
              </w:rPr>
            </w:pPr>
            <w:r>
              <w:rPr>
                <w:rFonts w:hint="eastAsia"/>
                <w:sz w:val="28"/>
                <w:szCs w:val="28"/>
              </w:rPr>
              <w:t>日照</w:t>
            </w:r>
          </w:p>
          <w:p w14:paraId="11DA9B49" w14:textId="77777777" w:rsidR="00581063" w:rsidRDefault="00F2650A">
            <w:pPr>
              <w:adjustRightInd w:val="0"/>
              <w:snapToGrid w:val="0"/>
              <w:jc w:val="center"/>
              <w:rPr>
                <w:sz w:val="28"/>
                <w:szCs w:val="28"/>
              </w:rPr>
            </w:pPr>
            <w:r>
              <w:rPr>
                <w:rFonts w:hint="eastAsia"/>
                <w:sz w:val="28"/>
                <w:szCs w:val="28"/>
              </w:rPr>
              <w:t>海事局</w:t>
            </w:r>
          </w:p>
        </w:tc>
        <w:tc>
          <w:tcPr>
            <w:tcW w:w="2126" w:type="dxa"/>
            <w:vAlign w:val="center"/>
          </w:tcPr>
          <w:p w14:paraId="0A84019C" w14:textId="77777777" w:rsidR="00581063" w:rsidRDefault="00F2650A">
            <w:pPr>
              <w:adjustRightInd w:val="0"/>
              <w:snapToGrid w:val="0"/>
              <w:jc w:val="center"/>
              <w:rPr>
                <w:sz w:val="28"/>
                <w:szCs w:val="28"/>
              </w:rPr>
            </w:pPr>
            <w:r>
              <w:rPr>
                <w:rFonts w:hint="eastAsia"/>
                <w:sz w:val="28"/>
                <w:szCs w:val="28"/>
              </w:rPr>
              <w:t>港口建设费</w:t>
            </w:r>
          </w:p>
          <w:p w14:paraId="053E7918" w14:textId="77777777" w:rsidR="00581063" w:rsidRDefault="00F2650A">
            <w:pPr>
              <w:adjustRightInd w:val="0"/>
              <w:snapToGrid w:val="0"/>
              <w:jc w:val="center"/>
              <w:rPr>
                <w:sz w:val="28"/>
                <w:szCs w:val="28"/>
              </w:rPr>
            </w:pPr>
            <w:r>
              <w:rPr>
                <w:rFonts w:hint="eastAsia"/>
                <w:sz w:val="28"/>
                <w:szCs w:val="28"/>
              </w:rPr>
              <w:t>（内贸进出口）</w:t>
            </w:r>
          </w:p>
        </w:tc>
        <w:tc>
          <w:tcPr>
            <w:tcW w:w="3009" w:type="dxa"/>
            <w:vMerge w:val="restart"/>
            <w:vAlign w:val="center"/>
          </w:tcPr>
          <w:p w14:paraId="48B842C5" w14:textId="77777777" w:rsidR="00581063" w:rsidRDefault="00F2650A">
            <w:pPr>
              <w:widowControl/>
              <w:adjustRightInd w:val="0"/>
              <w:snapToGrid w:val="0"/>
              <w:jc w:val="center"/>
              <w:rPr>
                <w:sz w:val="28"/>
                <w:szCs w:val="28"/>
              </w:rPr>
            </w:pPr>
            <w:r>
              <w:rPr>
                <w:rFonts w:hint="eastAsia"/>
                <w:sz w:val="28"/>
                <w:szCs w:val="28"/>
              </w:rPr>
              <w:t>按文件规定、项目规定收。内贸</w:t>
            </w:r>
            <w:r>
              <w:rPr>
                <w:rFonts w:hint="eastAsia"/>
                <w:sz w:val="28"/>
                <w:szCs w:val="28"/>
              </w:rPr>
              <w:t>4</w:t>
            </w:r>
            <w:r>
              <w:rPr>
                <w:rFonts w:hint="eastAsia"/>
                <w:sz w:val="28"/>
                <w:szCs w:val="28"/>
              </w:rPr>
              <w:t>，外贸</w:t>
            </w:r>
            <w:r>
              <w:rPr>
                <w:rFonts w:hint="eastAsia"/>
                <w:sz w:val="28"/>
                <w:szCs w:val="28"/>
              </w:rPr>
              <w:t>5.6</w:t>
            </w:r>
            <w:r>
              <w:rPr>
                <w:rFonts w:hint="eastAsia"/>
                <w:sz w:val="28"/>
                <w:szCs w:val="28"/>
              </w:rPr>
              <w:t>，部分货物减半或免征。</w:t>
            </w:r>
          </w:p>
        </w:tc>
        <w:tc>
          <w:tcPr>
            <w:tcW w:w="1386" w:type="dxa"/>
            <w:vMerge w:val="restart"/>
            <w:vAlign w:val="center"/>
          </w:tcPr>
          <w:p w14:paraId="5FE64A1E" w14:textId="77777777" w:rsidR="00581063" w:rsidRDefault="00F2650A">
            <w:pPr>
              <w:adjustRightInd w:val="0"/>
              <w:snapToGrid w:val="0"/>
              <w:jc w:val="center"/>
              <w:rPr>
                <w:sz w:val="28"/>
                <w:szCs w:val="28"/>
              </w:rPr>
            </w:pPr>
            <w:r>
              <w:rPr>
                <w:rFonts w:hint="eastAsia"/>
                <w:sz w:val="28"/>
                <w:szCs w:val="28"/>
              </w:rPr>
              <w:t>元</w:t>
            </w:r>
            <w:r>
              <w:rPr>
                <w:rFonts w:hint="eastAsia"/>
                <w:sz w:val="28"/>
                <w:szCs w:val="28"/>
              </w:rPr>
              <w:t>/</w:t>
            </w:r>
            <w:r>
              <w:rPr>
                <w:rFonts w:hint="eastAsia"/>
                <w:sz w:val="28"/>
                <w:szCs w:val="28"/>
              </w:rPr>
              <w:t>吨</w:t>
            </w:r>
          </w:p>
        </w:tc>
        <w:tc>
          <w:tcPr>
            <w:tcW w:w="2268" w:type="dxa"/>
            <w:vMerge w:val="restart"/>
            <w:vAlign w:val="center"/>
          </w:tcPr>
          <w:p w14:paraId="20B656D6" w14:textId="77777777" w:rsidR="00581063" w:rsidRDefault="00F2650A">
            <w:pPr>
              <w:adjustRightInd w:val="0"/>
              <w:snapToGrid w:val="0"/>
              <w:jc w:val="center"/>
              <w:rPr>
                <w:sz w:val="28"/>
                <w:szCs w:val="28"/>
              </w:rPr>
            </w:pPr>
            <w:r>
              <w:rPr>
                <w:rFonts w:hint="eastAsia"/>
                <w:sz w:val="28"/>
                <w:szCs w:val="28"/>
              </w:rPr>
              <w:t>所有码头、浮筒、锚地、水域装卸</w:t>
            </w:r>
            <w:r>
              <w:rPr>
                <w:rFonts w:hint="eastAsia"/>
                <w:sz w:val="28"/>
                <w:szCs w:val="28"/>
              </w:rPr>
              <w:t>(</w:t>
            </w:r>
            <w:r>
              <w:rPr>
                <w:rFonts w:hint="eastAsia"/>
                <w:sz w:val="28"/>
                <w:szCs w:val="28"/>
              </w:rPr>
              <w:t>含过驳</w:t>
            </w:r>
            <w:r>
              <w:rPr>
                <w:rFonts w:hint="eastAsia"/>
                <w:sz w:val="28"/>
                <w:szCs w:val="28"/>
              </w:rPr>
              <w:t>)</w:t>
            </w:r>
            <w:r>
              <w:rPr>
                <w:rFonts w:hint="eastAsia"/>
                <w:sz w:val="28"/>
                <w:szCs w:val="28"/>
              </w:rPr>
              <w:t>的货物</w:t>
            </w:r>
          </w:p>
        </w:tc>
        <w:tc>
          <w:tcPr>
            <w:tcW w:w="1275" w:type="dxa"/>
            <w:vMerge w:val="restart"/>
            <w:vAlign w:val="center"/>
          </w:tcPr>
          <w:p w14:paraId="0E2E25D7" w14:textId="77777777" w:rsidR="00581063" w:rsidRDefault="00F2650A">
            <w:pPr>
              <w:adjustRightInd w:val="0"/>
              <w:snapToGrid w:val="0"/>
              <w:jc w:val="center"/>
              <w:rPr>
                <w:sz w:val="28"/>
                <w:szCs w:val="28"/>
              </w:rPr>
            </w:pPr>
            <w:r>
              <w:rPr>
                <w:rFonts w:hint="eastAsia"/>
                <w:sz w:val="28"/>
                <w:szCs w:val="28"/>
              </w:rPr>
              <w:t>政府性基金</w:t>
            </w:r>
          </w:p>
        </w:tc>
        <w:tc>
          <w:tcPr>
            <w:tcW w:w="2159" w:type="dxa"/>
            <w:vMerge w:val="restart"/>
            <w:vAlign w:val="center"/>
          </w:tcPr>
          <w:p w14:paraId="1B6E5145" w14:textId="77777777" w:rsidR="00581063" w:rsidRPr="00756FF7" w:rsidRDefault="00F2650A">
            <w:pPr>
              <w:rPr>
                <w:rFonts w:ascii="宋体" w:eastAsia="宋体" w:hAnsi="宋体" w:cs="宋体"/>
                <w:kern w:val="0"/>
                <w:sz w:val="24"/>
                <w:szCs w:val="24"/>
              </w:rPr>
            </w:pPr>
            <w:r w:rsidRPr="00756FF7">
              <w:rPr>
                <w:rFonts w:ascii="宋体" w:eastAsia="宋体" w:hAnsi="宋体" w:cs="宋体" w:hint="eastAsia"/>
                <w:kern w:val="0"/>
                <w:sz w:val="24"/>
                <w:szCs w:val="24"/>
              </w:rPr>
              <w:t>财政部交通运输部（财综[2011]29号）</w:t>
            </w:r>
          </w:p>
          <w:p w14:paraId="1AF3E106" w14:textId="77777777" w:rsidR="00581063" w:rsidRPr="00756FF7" w:rsidRDefault="00F2650A">
            <w:pPr>
              <w:rPr>
                <w:rFonts w:ascii="PingFangSC-Light" w:eastAsia="PingFangSC-Light" w:hAnsi="PingFangSC-Light" w:cs="PingFangSC-Light"/>
                <w:kern w:val="0"/>
                <w:sz w:val="24"/>
                <w:szCs w:val="24"/>
                <w:lang w:bidi="ar"/>
              </w:rPr>
            </w:pPr>
            <w:r w:rsidRPr="00756FF7">
              <w:rPr>
                <w:rFonts w:ascii="宋体" w:eastAsia="宋体" w:hAnsi="宋体" w:cs="宋体" w:hint="eastAsia"/>
                <w:kern w:val="0"/>
                <w:szCs w:val="21"/>
              </w:rPr>
              <w:t>根据《交通运输部还是局关于阶段性见面港口建设费和船舶油污损害赔偿基金的通知》海征</w:t>
            </w:r>
            <w:proofErr w:type="gramStart"/>
            <w:r w:rsidRPr="00756FF7">
              <w:rPr>
                <w:rFonts w:ascii="宋体" w:eastAsia="宋体" w:hAnsi="宋体" w:cs="宋体" w:hint="eastAsia"/>
                <w:kern w:val="0"/>
                <w:szCs w:val="21"/>
              </w:rPr>
              <w:t>稽</w:t>
            </w:r>
            <w:proofErr w:type="gramEnd"/>
            <w:r w:rsidRPr="00756FF7">
              <w:rPr>
                <w:rFonts w:ascii="宋体" w:eastAsia="宋体" w:hAnsi="宋体" w:cs="宋体" w:hint="eastAsia"/>
                <w:kern w:val="0"/>
                <w:szCs w:val="21"/>
              </w:rPr>
              <w:t xml:space="preserve">[2020]46自2020 年 </w:t>
            </w:r>
            <w:r w:rsidRPr="00756FF7">
              <w:rPr>
                <w:rFonts w:ascii="宋体" w:eastAsia="宋体" w:hAnsi="宋体" w:cs="宋体"/>
                <w:kern w:val="0"/>
                <w:szCs w:val="21"/>
              </w:rPr>
              <w:t>3 ⽉ 1 ⽇零时起⾄ 6 ⽉ 30 ⽇ 24 时⽌，减半征收船舶油污损害赔偿</w:t>
            </w:r>
            <w:r w:rsidRPr="00756FF7">
              <w:rPr>
                <w:rFonts w:ascii="宋体" w:eastAsia="宋体" w:hAnsi="宋体" w:cs="宋体"/>
                <w:kern w:val="0"/>
                <w:szCs w:val="21"/>
              </w:rPr>
              <w:lastRenderedPageBreak/>
              <w:t>基⾦,对出⼝国外和国外进⼝货物免征港⼝建设</w:t>
            </w:r>
            <w:r w:rsidRPr="00756FF7">
              <w:rPr>
                <w:rFonts w:ascii="宋体" w:eastAsia="宋体" w:hAnsi="宋体" w:cs="宋体" w:hint="eastAsia"/>
                <w:kern w:val="0"/>
                <w:szCs w:val="21"/>
              </w:rPr>
              <w:t>。</w:t>
            </w:r>
            <w:r w:rsidRPr="00756FF7">
              <w:rPr>
                <w:rFonts w:ascii="PingFangSC-Light" w:eastAsia="PingFangSC-Light" w:hAnsi="PingFangSC-Light" w:cs="PingFangSC-Light"/>
                <w:kern w:val="0"/>
                <w:sz w:val="24"/>
                <w:szCs w:val="24"/>
                <w:lang w:bidi="ar"/>
              </w:rPr>
              <w:t xml:space="preserve"> </w:t>
            </w:r>
          </w:p>
          <w:p w14:paraId="72308554" w14:textId="6DF4DE86" w:rsidR="00F2650A" w:rsidRPr="00756FF7" w:rsidRDefault="00F2650A">
            <w:pPr>
              <w:rPr>
                <w:rFonts w:ascii="宋体" w:eastAsia="宋体" w:hAnsi="宋体" w:cs="宋体"/>
                <w:kern w:val="0"/>
                <w:sz w:val="24"/>
                <w:szCs w:val="24"/>
              </w:rPr>
            </w:pPr>
            <w:r w:rsidRPr="00756FF7">
              <w:rPr>
                <w:rFonts w:ascii="宋体" w:eastAsia="宋体" w:hAnsi="宋体" w:cs="宋体" w:hint="eastAsia"/>
                <w:kern w:val="0"/>
                <w:sz w:val="24"/>
                <w:szCs w:val="24"/>
                <w:lang w:bidi="ar"/>
              </w:rPr>
              <w:t>根据</w:t>
            </w:r>
            <w:proofErr w:type="gramStart"/>
            <w:r w:rsidRPr="00756FF7">
              <w:rPr>
                <w:rFonts w:ascii="宋体" w:eastAsia="宋体" w:hAnsi="宋体" w:cs="宋体" w:hint="eastAsia"/>
                <w:kern w:val="0"/>
                <w:sz w:val="24"/>
                <w:szCs w:val="24"/>
                <w:lang w:bidi="ar"/>
              </w:rPr>
              <w:t>《</w:t>
            </w:r>
            <w:proofErr w:type="gramEnd"/>
            <w:r w:rsidRPr="00756FF7">
              <w:rPr>
                <w:rFonts w:ascii="宋体" w:eastAsia="宋体" w:hAnsi="宋体" w:cs="宋体" w:hint="eastAsia"/>
                <w:kern w:val="0"/>
                <w:sz w:val="24"/>
                <w:szCs w:val="24"/>
                <w:lang w:bidi="ar"/>
              </w:rPr>
              <w:t>交通运输部海事局转发</w:t>
            </w:r>
            <w:proofErr w:type="gramStart"/>
            <w:r w:rsidRPr="00756FF7">
              <w:rPr>
                <w:rFonts w:ascii="宋体" w:eastAsia="宋体" w:hAnsi="宋体" w:cs="宋体" w:hint="eastAsia"/>
                <w:kern w:val="0"/>
                <w:sz w:val="24"/>
                <w:szCs w:val="24"/>
                <w:lang w:bidi="ar"/>
              </w:rPr>
              <w:t>《</w:t>
            </w:r>
            <w:proofErr w:type="gramEnd"/>
            <w:r w:rsidRPr="00756FF7">
              <w:rPr>
                <w:rFonts w:ascii="宋体" w:eastAsia="宋体" w:hAnsi="宋体" w:cs="宋体" w:hint="eastAsia"/>
                <w:kern w:val="0"/>
                <w:sz w:val="24"/>
                <w:szCs w:val="24"/>
                <w:lang w:bidi="ar"/>
              </w:rPr>
              <w:t>财政部交通运输部关于延长港口建设费和船舶油污损害赔偿基金减免政策执行期限的公告</w:t>
            </w:r>
            <w:proofErr w:type="gramStart"/>
            <w:r w:rsidRPr="00756FF7">
              <w:rPr>
                <w:rFonts w:ascii="宋体" w:eastAsia="宋体" w:hAnsi="宋体" w:cs="宋体" w:hint="eastAsia"/>
                <w:kern w:val="0"/>
                <w:sz w:val="24"/>
                <w:szCs w:val="24"/>
                <w:lang w:bidi="ar"/>
              </w:rPr>
              <w:t>》</w:t>
            </w:r>
            <w:proofErr w:type="gramEnd"/>
            <w:r w:rsidRPr="00756FF7">
              <w:rPr>
                <w:rFonts w:ascii="宋体" w:eastAsia="宋体" w:hAnsi="宋体" w:cs="宋体" w:hint="eastAsia"/>
                <w:kern w:val="0"/>
                <w:sz w:val="24"/>
                <w:szCs w:val="24"/>
                <w:lang w:bidi="ar"/>
              </w:rPr>
              <w:t>的通知</w:t>
            </w:r>
            <w:proofErr w:type="gramStart"/>
            <w:r w:rsidRPr="00756FF7">
              <w:rPr>
                <w:rFonts w:ascii="宋体" w:eastAsia="宋体" w:hAnsi="宋体" w:cs="宋体" w:hint="eastAsia"/>
                <w:kern w:val="0"/>
                <w:sz w:val="24"/>
                <w:szCs w:val="24"/>
                <w:lang w:bidi="ar"/>
              </w:rPr>
              <w:t>》</w:t>
            </w:r>
            <w:proofErr w:type="gramEnd"/>
            <w:r w:rsidRPr="00756FF7">
              <w:rPr>
                <w:rFonts w:ascii="宋体" w:eastAsia="宋体" w:hAnsi="宋体" w:cs="宋体" w:hint="eastAsia"/>
                <w:kern w:val="0"/>
                <w:sz w:val="24"/>
                <w:szCs w:val="24"/>
                <w:lang w:bidi="ar"/>
              </w:rPr>
              <w:t>将免征进出口货物港口建设费和减半征收船舶油污损害赔偿基金政策执行期限延长至2</w:t>
            </w:r>
            <w:r w:rsidRPr="00756FF7">
              <w:rPr>
                <w:rFonts w:ascii="宋体" w:eastAsia="宋体" w:hAnsi="宋体" w:cs="宋体"/>
                <w:kern w:val="0"/>
                <w:sz w:val="24"/>
                <w:szCs w:val="24"/>
                <w:lang w:bidi="ar"/>
              </w:rPr>
              <w:t>020</w:t>
            </w:r>
            <w:r w:rsidRPr="00756FF7">
              <w:rPr>
                <w:rFonts w:ascii="宋体" w:eastAsia="宋体" w:hAnsi="宋体" w:cs="宋体" w:hint="eastAsia"/>
                <w:kern w:val="0"/>
                <w:sz w:val="24"/>
                <w:szCs w:val="24"/>
                <w:lang w:bidi="ar"/>
              </w:rPr>
              <w:t>年1</w:t>
            </w:r>
            <w:r w:rsidRPr="00756FF7">
              <w:rPr>
                <w:rFonts w:ascii="宋体" w:eastAsia="宋体" w:hAnsi="宋体" w:cs="宋体"/>
                <w:kern w:val="0"/>
                <w:sz w:val="24"/>
                <w:szCs w:val="24"/>
                <w:lang w:bidi="ar"/>
              </w:rPr>
              <w:t>2</w:t>
            </w:r>
            <w:r w:rsidRPr="00756FF7">
              <w:rPr>
                <w:rFonts w:ascii="宋体" w:eastAsia="宋体" w:hAnsi="宋体" w:cs="宋体" w:hint="eastAsia"/>
                <w:kern w:val="0"/>
                <w:sz w:val="24"/>
                <w:szCs w:val="24"/>
                <w:lang w:bidi="ar"/>
              </w:rPr>
              <w:t>月3</w:t>
            </w:r>
            <w:r w:rsidRPr="00756FF7">
              <w:rPr>
                <w:rFonts w:ascii="宋体" w:eastAsia="宋体" w:hAnsi="宋体" w:cs="宋体"/>
                <w:kern w:val="0"/>
                <w:sz w:val="24"/>
                <w:szCs w:val="24"/>
                <w:lang w:bidi="ar"/>
              </w:rPr>
              <w:t>1</w:t>
            </w:r>
            <w:r w:rsidRPr="00756FF7">
              <w:rPr>
                <w:rFonts w:ascii="宋体" w:eastAsia="宋体" w:hAnsi="宋体" w:cs="宋体" w:hint="eastAsia"/>
                <w:kern w:val="0"/>
                <w:sz w:val="24"/>
                <w:szCs w:val="24"/>
                <w:lang w:bidi="ar"/>
              </w:rPr>
              <w:t>日2</w:t>
            </w:r>
            <w:r w:rsidRPr="00756FF7">
              <w:rPr>
                <w:rFonts w:ascii="宋体" w:eastAsia="宋体" w:hAnsi="宋体" w:cs="宋体"/>
                <w:kern w:val="0"/>
                <w:sz w:val="24"/>
                <w:szCs w:val="24"/>
                <w:lang w:bidi="ar"/>
              </w:rPr>
              <w:t>4</w:t>
            </w:r>
            <w:r w:rsidRPr="00756FF7">
              <w:rPr>
                <w:rFonts w:ascii="宋体" w:eastAsia="宋体" w:hAnsi="宋体" w:cs="宋体" w:hint="eastAsia"/>
                <w:kern w:val="0"/>
                <w:sz w:val="24"/>
                <w:szCs w:val="24"/>
                <w:lang w:bidi="ar"/>
              </w:rPr>
              <w:t>时。</w:t>
            </w:r>
          </w:p>
        </w:tc>
      </w:tr>
      <w:tr w:rsidR="00581063" w14:paraId="2FA0209E" w14:textId="77777777">
        <w:tc>
          <w:tcPr>
            <w:tcW w:w="817" w:type="dxa"/>
            <w:vMerge/>
            <w:vAlign w:val="center"/>
          </w:tcPr>
          <w:p w14:paraId="7075240A" w14:textId="77777777" w:rsidR="00581063" w:rsidRDefault="00581063">
            <w:pPr>
              <w:adjustRightInd w:val="0"/>
              <w:snapToGrid w:val="0"/>
              <w:jc w:val="center"/>
              <w:rPr>
                <w:sz w:val="28"/>
                <w:szCs w:val="28"/>
              </w:rPr>
            </w:pPr>
          </w:p>
        </w:tc>
        <w:tc>
          <w:tcPr>
            <w:tcW w:w="1134" w:type="dxa"/>
            <w:vMerge/>
            <w:vAlign w:val="center"/>
          </w:tcPr>
          <w:p w14:paraId="58F48E5D" w14:textId="77777777" w:rsidR="00581063" w:rsidRDefault="00581063">
            <w:pPr>
              <w:adjustRightInd w:val="0"/>
              <w:snapToGrid w:val="0"/>
              <w:jc w:val="center"/>
              <w:rPr>
                <w:sz w:val="28"/>
                <w:szCs w:val="28"/>
              </w:rPr>
            </w:pPr>
          </w:p>
        </w:tc>
        <w:tc>
          <w:tcPr>
            <w:tcW w:w="2126" w:type="dxa"/>
            <w:vAlign w:val="center"/>
          </w:tcPr>
          <w:p w14:paraId="39067401" w14:textId="77777777" w:rsidR="00581063" w:rsidRDefault="00F2650A">
            <w:pPr>
              <w:adjustRightInd w:val="0"/>
              <w:snapToGrid w:val="0"/>
              <w:jc w:val="center"/>
              <w:rPr>
                <w:sz w:val="28"/>
                <w:szCs w:val="28"/>
              </w:rPr>
            </w:pPr>
            <w:r>
              <w:rPr>
                <w:rFonts w:hint="eastAsia"/>
                <w:sz w:val="28"/>
                <w:szCs w:val="28"/>
              </w:rPr>
              <w:t>港口建设费</w:t>
            </w:r>
          </w:p>
          <w:p w14:paraId="479D2B9F" w14:textId="77777777" w:rsidR="00581063" w:rsidRDefault="00F2650A">
            <w:pPr>
              <w:adjustRightInd w:val="0"/>
              <w:snapToGrid w:val="0"/>
              <w:jc w:val="center"/>
              <w:rPr>
                <w:sz w:val="28"/>
                <w:szCs w:val="28"/>
              </w:rPr>
            </w:pPr>
            <w:r>
              <w:rPr>
                <w:rFonts w:hint="eastAsia"/>
                <w:sz w:val="28"/>
                <w:szCs w:val="28"/>
              </w:rPr>
              <w:t>（外贸进出口）</w:t>
            </w:r>
          </w:p>
        </w:tc>
        <w:tc>
          <w:tcPr>
            <w:tcW w:w="3009" w:type="dxa"/>
            <w:vMerge/>
            <w:vAlign w:val="center"/>
          </w:tcPr>
          <w:p w14:paraId="739F43C2" w14:textId="77777777" w:rsidR="00581063" w:rsidRDefault="00581063">
            <w:pPr>
              <w:widowControl/>
              <w:adjustRightInd w:val="0"/>
              <w:snapToGrid w:val="0"/>
              <w:jc w:val="center"/>
              <w:rPr>
                <w:sz w:val="28"/>
                <w:szCs w:val="28"/>
              </w:rPr>
            </w:pPr>
          </w:p>
        </w:tc>
        <w:tc>
          <w:tcPr>
            <w:tcW w:w="1386" w:type="dxa"/>
            <w:vMerge/>
            <w:vAlign w:val="center"/>
          </w:tcPr>
          <w:p w14:paraId="3FF750E1" w14:textId="77777777" w:rsidR="00581063" w:rsidRDefault="00581063">
            <w:pPr>
              <w:adjustRightInd w:val="0"/>
              <w:snapToGrid w:val="0"/>
              <w:jc w:val="center"/>
              <w:rPr>
                <w:sz w:val="28"/>
                <w:szCs w:val="28"/>
              </w:rPr>
            </w:pPr>
          </w:p>
        </w:tc>
        <w:tc>
          <w:tcPr>
            <w:tcW w:w="2268" w:type="dxa"/>
            <w:vMerge/>
            <w:vAlign w:val="center"/>
          </w:tcPr>
          <w:p w14:paraId="0DE694B1" w14:textId="77777777" w:rsidR="00581063" w:rsidRDefault="00581063">
            <w:pPr>
              <w:adjustRightInd w:val="0"/>
              <w:snapToGrid w:val="0"/>
              <w:jc w:val="center"/>
              <w:rPr>
                <w:sz w:val="28"/>
                <w:szCs w:val="28"/>
              </w:rPr>
            </w:pPr>
          </w:p>
        </w:tc>
        <w:tc>
          <w:tcPr>
            <w:tcW w:w="1275" w:type="dxa"/>
            <w:vMerge/>
            <w:vAlign w:val="center"/>
          </w:tcPr>
          <w:p w14:paraId="61E312AE" w14:textId="77777777" w:rsidR="00581063" w:rsidRDefault="00581063">
            <w:pPr>
              <w:adjustRightInd w:val="0"/>
              <w:snapToGrid w:val="0"/>
              <w:jc w:val="center"/>
              <w:rPr>
                <w:sz w:val="28"/>
                <w:szCs w:val="28"/>
              </w:rPr>
            </w:pPr>
          </w:p>
        </w:tc>
        <w:tc>
          <w:tcPr>
            <w:tcW w:w="2159" w:type="dxa"/>
            <w:vMerge/>
            <w:vAlign w:val="center"/>
          </w:tcPr>
          <w:p w14:paraId="5F5088E2" w14:textId="77777777" w:rsidR="00581063" w:rsidRPr="00756FF7" w:rsidRDefault="00581063">
            <w:pPr>
              <w:widowControl/>
              <w:rPr>
                <w:rFonts w:ascii="微软雅黑" w:eastAsia="微软雅黑" w:hAnsi="微软雅黑" w:cs="宋体"/>
                <w:kern w:val="0"/>
                <w:sz w:val="23"/>
                <w:szCs w:val="23"/>
              </w:rPr>
            </w:pPr>
          </w:p>
        </w:tc>
      </w:tr>
      <w:tr w:rsidR="00F2650A" w14:paraId="0920E926" w14:textId="77777777">
        <w:tc>
          <w:tcPr>
            <w:tcW w:w="817" w:type="dxa"/>
            <w:vAlign w:val="center"/>
          </w:tcPr>
          <w:p w14:paraId="2D10110F" w14:textId="77777777" w:rsidR="00F2650A" w:rsidRDefault="00F2650A" w:rsidP="00F2650A">
            <w:pPr>
              <w:adjustRightInd w:val="0"/>
              <w:snapToGrid w:val="0"/>
              <w:jc w:val="center"/>
              <w:rPr>
                <w:sz w:val="28"/>
                <w:szCs w:val="28"/>
              </w:rPr>
            </w:pPr>
            <w:r>
              <w:rPr>
                <w:rFonts w:hint="eastAsia"/>
                <w:sz w:val="28"/>
                <w:szCs w:val="28"/>
              </w:rPr>
              <w:t>3</w:t>
            </w:r>
          </w:p>
        </w:tc>
        <w:tc>
          <w:tcPr>
            <w:tcW w:w="1134" w:type="dxa"/>
            <w:vAlign w:val="center"/>
          </w:tcPr>
          <w:p w14:paraId="5C6B471C" w14:textId="77777777" w:rsidR="00F2650A" w:rsidRDefault="00F2650A" w:rsidP="00F2650A">
            <w:pPr>
              <w:adjustRightInd w:val="0"/>
              <w:snapToGrid w:val="0"/>
              <w:jc w:val="center"/>
              <w:rPr>
                <w:sz w:val="28"/>
                <w:szCs w:val="28"/>
              </w:rPr>
            </w:pPr>
            <w:r>
              <w:rPr>
                <w:rFonts w:hint="eastAsia"/>
                <w:sz w:val="28"/>
                <w:szCs w:val="28"/>
              </w:rPr>
              <w:t>日照</w:t>
            </w:r>
          </w:p>
          <w:p w14:paraId="1A93F522" w14:textId="77777777" w:rsidR="00F2650A" w:rsidRDefault="00F2650A" w:rsidP="00F2650A">
            <w:pPr>
              <w:adjustRightInd w:val="0"/>
              <w:snapToGrid w:val="0"/>
              <w:jc w:val="center"/>
              <w:rPr>
                <w:sz w:val="28"/>
                <w:szCs w:val="28"/>
              </w:rPr>
            </w:pPr>
            <w:r>
              <w:rPr>
                <w:rFonts w:hint="eastAsia"/>
                <w:sz w:val="28"/>
                <w:szCs w:val="28"/>
              </w:rPr>
              <w:t>海事局</w:t>
            </w:r>
          </w:p>
        </w:tc>
        <w:tc>
          <w:tcPr>
            <w:tcW w:w="2126" w:type="dxa"/>
            <w:vAlign w:val="center"/>
          </w:tcPr>
          <w:p w14:paraId="392FEBC6" w14:textId="77777777" w:rsidR="00F2650A" w:rsidRDefault="00F2650A" w:rsidP="00F2650A">
            <w:pPr>
              <w:adjustRightInd w:val="0"/>
              <w:snapToGrid w:val="0"/>
              <w:jc w:val="center"/>
              <w:rPr>
                <w:sz w:val="28"/>
                <w:szCs w:val="28"/>
              </w:rPr>
            </w:pPr>
            <w:r>
              <w:rPr>
                <w:rFonts w:hint="eastAsia"/>
                <w:sz w:val="28"/>
                <w:szCs w:val="28"/>
              </w:rPr>
              <w:t>船舶油污赔偿损害基金</w:t>
            </w:r>
          </w:p>
        </w:tc>
        <w:tc>
          <w:tcPr>
            <w:tcW w:w="3009" w:type="dxa"/>
            <w:vAlign w:val="center"/>
          </w:tcPr>
          <w:p w14:paraId="7E74DD46" w14:textId="77777777" w:rsidR="00F2650A" w:rsidRDefault="00F2650A" w:rsidP="00F2650A">
            <w:pPr>
              <w:adjustRightInd w:val="0"/>
              <w:snapToGrid w:val="0"/>
              <w:jc w:val="center"/>
              <w:rPr>
                <w:sz w:val="28"/>
                <w:szCs w:val="28"/>
              </w:rPr>
            </w:pPr>
            <w:r>
              <w:rPr>
                <w:rFonts w:hint="eastAsia"/>
                <w:sz w:val="28"/>
                <w:szCs w:val="28"/>
              </w:rPr>
              <w:t>0.3</w:t>
            </w:r>
          </w:p>
        </w:tc>
        <w:tc>
          <w:tcPr>
            <w:tcW w:w="1386" w:type="dxa"/>
            <w:vAlign w:val="center"/>
          </w:tcPr>
          <w:p w14:paraId="6459B82B" w14:textId="77777777" w:rsidR="00F2650A" w:rsidRDefault="00F2650A" w:rsidP="00F2650A">
            <w:pPr>
              <w:adjustRightInd w:val="0"/>
              <w:snapToGrid w:val="0"/>
              <w:jc w:val="center"/>
              <w:rPr>
                <w:sz w:val="28"/>
                <w:szCs w:val="28"/>
              </w:rPr>
            </w:pPr>
            <w:r>
              <w:rPr>
                <w:rFonts w:hint="eastAsia"/>
                <w:sz w:val="28"/>
                <w:szCs w:val="28"/>
              </w:rPr>
              <w:t>元</w:t>
            </w:r>
            <w:r>
              <w:rPr>
                <w:rFonts w:hint="eastAsia"/>
                <w:sz w:val="28"/>
                <w:szCs w:val="28"/>
              </w:rPr>
              <w:t>/</w:t>
            </w:r>
            <w:r>
              <w:rPr>
                <w:rFonts w:hint="eastAsia"/>
                <w:sz w:val="28"/>
                <w:szCs w:val="28"/>
              </w:rPr>
              <w:t>吨</w:t>
            </w:r>
          </w:p>
        </w:tc>
        <w:tc>
          <w:tcPr>
            <w:tcW w:w="2268" w:type="dxa"/>
            <w:vAlign w:val="center"/>
          </w:tcPr>
          <w:p w14:paraId="60FB3FA2" w14:textId="77777777" w:rsidR="00F2650A" w:rsidRDefault="00F2650A" w:rsidP="00F2650A">
            <w:pPr>
              <w:adjustRightInd w:val="0"/>
              <w:snapToGrid w:val="0"/>
              <w:jc w:val="center"/>
              <w:rPr>
                <w:sz w:val="28"/>
                <w:szCs w:val="28"/>
              </w:rPr>
            </w:pPr>
            <w:r>
              <w:rPr>
                <w:rFonts w:hint="eastAsia"/>
                <w:sz w:val="28"/>
                <w:szCs w:val="28"/>
              </w:rPr>
              <w:t>接收从海上运输持久性油类物质（包括原油、燃料油、重柴油、</w:t>
            </w:r>
            <w:r>
              <w:rPr>
                <w:rFonts w:hint="eastAsia"/>
                <w:sz w:val="28"/>
                <w:szCs w:val="28"/>
              </w:rPr>
              <w:lastRenderedPageBreak/>
              <w:t>润滑油等持久性烃类矿物油）的货物</w:t>
            </w:r>
          </w:p>
        </w:tc>
        <w:tc>
          <w:tcPr>
            <w:tcW w:w="1275" w:type="dxa"/>
            <w:vAlign w:val="center"/>
          </w:tcPr>
          <w:p w14:paraId="21C506EA" w14:textId="77777777" w:rsidR="00F2650A" w:rsidRDefault="00F2650A" w:rsidP="00F2650A">
            <w:pPr>
              <w:adjustRightInd w:val="0"/>
              <w:snapToGrid w:val="0"/>
              <w:jc w:val="center"/>
              <w:rPr>
                <w:sz w:val="28"/>
                <w:szCs w:val="28"/>
              </w:rPr>
            </w:pPr>
            <w:r>
              <w:rPr>
                <w:rFonts w:hint="eastAsia"/>
                <w:sz w:val="28"/>
                <w:szCs w:val="28"/>
              </w:rPr>
              <w:lastRenderedPageBreak/>
              <w:t>政府性基金</w:t>
            </w:r>
          </w:p>
        </w:tc>
        <w:tc>
          <w:tcPr>
            <w:tcW w:w="2159" w:type="dxa"/>
            <w:vAlign w:val="center"/>
          </w:tcPr>
          <w:p w14:paraId="1E1290A6" w14:textId="77777777" w:rsidR="00F2650A" w:rsidRPr="00756FF7" w:rsidRDefault="00F2650A" w:rsidP="00F2650A">
            <w:pPr>
              <w:rPr>
                <w:rFonts w:ascii="宋体" w:eastAsia="宋体" w:hAnsi="宋体" w:cs="宋体"/>
                <w:kern w:val="0"/>
                <w:sz w:val="24"/>
                <w:szCs w:val="24"/>
              </w:rPr>
            </w:pPr>
            <w:r w:rsidRPr="00756FF7">
              <w:rPr>
                <w:rFonts w:ascii="宋体" w:eastAsia="宋体" w:hAnsi="宋体" w:cs="宋体" w:hint="eastAsia"/>
                <w:kern w:val="0"/>
                <w:sz w:val="24"/>
                <w:szCs w:val="24"/>
              </w:rPr>
              <w:t>财政部交通运输部（财综[2011]29号）</w:t>
            </w:r>
          </w:p>
          <w:p w14:paraId="4943F982" w14:textId="77777777" w:rsidR="00F2650A" w:rsidRPr="00756FF7" w:rsidRDefault="00F2650A" w:rsidP="00F2650A">
            <w:pPr>
              <w:rPr>
                <w:rFonts w:ascii="PingFangSC-Light" w:eastAsia="PingFangSC-Light" w:hAnsi="PingFangSC-Light" w:cs="PingFangSC-Light"/>
                <w:kern w:val="0"/>
                <w:sz w:val="24"/>
                <w:szCs w:val="24"/>
                <w:lang w:bidi="ar"/>
              </w:rPr>
            </w:pPr>
            <w:r w:rsidRPr="00756FF7">
              <w:rPr>
                <w:rFonts w:ascii="宋体" w:eastAsia="宋体" w:hAnsi="宋体" w:cs="宋体" w:hint="eastAsia"/>
                <w:kern w:val="0"/>
                <w:szCs w:val="21"/>
              </w:rPr>
              <w:t>根据《交通运输部还是局关于阶段性见面</w:t>
            </w:r>
            <w:r w:rsidRPr="00756FF7">
              <w:rPr>
                <w:rFonts w:ascii="宋体" w:eastAsia="宋体" w:hAnsi="宋体" w:cs="宋体" w:hint="eastAsia"/>
                <w:kern w:val="0"/>
                <w:szCs w:val="21"/>
              </w:rPr>
              <w:lastRenderedPageBreak/>
              <w:t>港口建设费和船舶油污损害赔偿基金的通知》海征</w:t>
            </w:r>
            <w:proofErr w:type="gramStart"/>
            <w:r w:rsidRPr="00756FF7">
              <w:rPr>
                <w:rFonts w:ascii="宋体" w:eastAsia="宋体" w:hAnsi="宋体" w:cs="宋体" w:hint="eastAsia"/>
                <w:kern w:val="0"/>
                <w:szCs w:val="21"/>
              </w:rPr>
              <w:t>稽</w:t>
            </w:r>
            <w:proofErr w:type="gramEnd"/>
            <w:r w:rsidRPr="00756FF7">
              <w:rPr>
                <w:rFonts w:ascii="宋体" w:eastAsia="宋体" w:hAnsi="宋体" w:cs="宋体" w:hint="eastAsia"/>
                <w:kern w:val="0"/>
                <w:szCs w:val="21"/>
              </w:rPr>
              <w:t xml:space="preserve">[2020]46自2020 年 </w:t>
            </w:r>
            <w:r w:rsidRPr="00756FF7">
              <w:rPr>
                <w:rFonts w:ascii="宋体" w:eastAsia="宋体" w:hAnsi="宋体" w:cs="宋体"/>
                <w:kern w:val="0"/>
                <w:szCs w:val="21"/>
              </w:rPr>
              <w:t>3 ⽉ 1 ⽇零时起⾄ 6 ⽉ 30 ⽇ 24 时⽌，减半征收船舶油污损害赔偿基⾦,对出⼝国外和国外进⼝货物免征港⼝建设</w:t>
            </w:r>
            <w:r w:rsidRPr="00756FF7">
              <w:rPr>
                <w:rFonts w:ascii="宋体" w:eastAsia="宋体" w:hAnsi="宋体" w:cs="宋体" w:hint="eastAsia"/>
                <w:kern w:val="0"/>
                <w:szCs w:val="21"/>
              </w:rPr>
              <w:t>。</w:t>
            </w:r>
            <w:r w:rsidRPr="00756FF7">
              <w:rPr>
                <w:rFonts w:ascii="PingFangSC-Light" w:eastAsia="PingFangSC-Light" w:hAnsi="PingFangSC-Light" w:cs="PingFangSC-Light"/>
                <w:kern w:val="0"/>
                <w:sz w:val="24"/>
                <w:szCs w:val="24"/>
                <w:lang w:bidi="ar"/>
              </w:rPr>
              <w:t xml:space="preserve"> </w:t>
            </w:r>
          </w:p>
          <w:p w14:paraId="1EA7096A" w14:textId="4FC7DBD3" w:rsidR="00F2650A" w:rsidRPr="00756FF7" w:rsidRDefault="00F2650A" w:rsidP="00F2650A">
            <w:pPr>
              <w:widowControl/>
              <w:rPr>
                <w:rFonts w:ascii="宋体" w:eastAsia="宋体" w:hAnsi="宋体" w:cs="宋体"/>
                <w:kern w:val="0"/>
                <w:szCs w:val="21"/>
              </w:rPr>
            </w:pPr>
            <w:r w:rsidRPr="00756FF7">
              <w:rPr>
                <w:rFonts w:ascii="宋体" w:eastAsia="宋体" w:hAnsi="宋体" w:cs="宋体" w:hint="eastAsia"/>
                <w:kern w:val="0"/>
                <w:sz w:val="24"/>
                <w:szCs w:val="24"/>
                <w:lang w:bidi="ar"/>
              </w:rPr>
              <w:t>根据</w:t>
            </w:r>
            <w:proofErr w:type="gramStart"/>
            <w:r w:rsidRPr="00756FF7">
              <w:rPr>
                <w:rFonts w:ascii="宋体" w:eastAsia="宋体" w:hAnsi="宋体" w:cs="宋体" w:hint="eastAsia"/>
                <w:kern w:val="0"/>
                <w:sz w:val="24"/>
                <w:szCs w:val="24"/>
                <w:lang w:bidi="ar"/>
              </w:rPr>
              <w:t>《</w:t>
            </w:r>
            <w:proofErr w:type="gramEnd"/>
            <w:r w:rsidRPr="00756FF7">
              <w:rPr>
                <w:rFonts w:ascii="宋体" w:eastAsia="宋体" w:hAnsi="宋体" w:cs="宋体" w:hint="eastAsia"/>
                <w:kern w:val="0"/>
                <w:sz w:val="24"/>
                <w:szCs w:val="24"/>
                <w:lang w:bidi="ar"/>
              </w:rPr>
              <w:t>交通运输部海事局转发</w:t>
            </w:r>
            <w:proofErr w:type="gramStart"/>
            <w:r w:rsidRPr="00756FF7">
              <w:rPr>
                <w:rFonts w:ascii="宋体" w:eastAsia="宋体" w:hAnsi="宋体" w:cs="宋体" w:hint="eastAsia"/>
                <w:kern w:val="0"/>
                <w:sz w:val="24"/>
                <w:szCs w:val="24"/>
                <w:lang w:bidi="ar"/>
              </w:rPr>
              <w:t>《</w:t>
            </w:r>
            <w:proofErr w:type="gramEnd"/>
            <w:r w:rsidRPr="00756FF7">
              <w:rPr>
                <w:rFonts w:ascii="宋体" w:eastAsia="宋体" w:hAnsi="宋体" w:cs="宋体" w:hint="eastAsia"/>
                <w:kern w:val="0"/>
                <w:sz w:val="24"/>
                <w:szCs w:val="24"/>
                <w:lang w:bidi="ar"/>
              </w:rPr>
              <w:t>财政部交通运输部关于延长港口建设费和船舶油污损害赔偿基金减免政策执行期限的公告</w:t>
            </w:r>
            <w:proofErr w:type="gramStart"/>
            <w:r w:rsidRPr="00756FF7">
              <w:rPr>
                <w:rFonts w:ascii="宋体" w:eastAsia="宋体" w:hAnsi="宋体" w:cs="宋体" w:hint="eastAsia"/>
                <w:kern w:val="0"/>
                <w:sz w:val="24"/>
                <w:szCs w:val="24"/>
                <w:lang w:bidi="ar"/>
              </w:rPr>
              <w:t>》</w:t>
            </w:r>
            <w:proofErr w:type="gramEnd"/>
            <w:r w:rsidRPr="00756FF7">
              <w:rPr>
                <w:rFonts w:ascii="宋体" w:eastAsia="宋体" w:hAnsi="宋体" w:cs="宋体" w:hint="eastAsia"/>
                <w:kern w:val="0"/>
                <w:sz w:val="24"/>
                <w:szCs w:val="24"/>
                <w:lang w:bidi="ar"/>
              </w:rPr>
              <w:t>的通知</w:t>
            </w:r>
            <w:proofErr w:type="gramStart"/>
            <w:r w:rsidRPr="00756FF7">
              <w:rPr>
                <w:rFonts w:ascii="宋体" w:eastAsia="宋体" w:hAnsi="宋体" w:cs="宋体" w:hint="eastAsia"/>
                <w:kern w:val="0"/>
                <w:sz w:val="24"/>
                <w:szCs w:val="24"/>
                <w:lang w:bidi="ar"/>
              </w:rPr>
              <w:t>》</w:t>
            </w:r>
            <w:proofErr w:type="gramEnd"/>
            <w:r w:rsidRPr="00756FF7">
              <w:rPr>
                <w:rFonts w:ascii="宋体" w:eastAsia="宋体" w:hAnsi="宋体" w:cs="宋体" w:hint="eastAsia"/>
                <w:kern w:val="0"/>
                <w:sz w:val="24"/>
                <w:szCs w:val="24"/>
                <w:lang w:bidi="ar"/>
              </w:rPr>
              <w:t>将免征进出口货物港口建设费和减</w:t>
            </w:r>
            <w:r w:rsidRPr="00756FF7">
              <w:rPr>
                <w:rFonts w:ascii="宋体" w:eastAsia="宋体" w:hAnsi="宋体" w:cs="宋体" w:hint="eastAsia"/>
                <w:kern w:val="0"/>
                <w:sz w:val="24"/>
                <w:szCs w:val="24"/>
                <w:lang w:bidi="ar"/>
              </w:rPr>
              <w:lastRenderedPageBreak/>
              <w:t>半征收船舶油污损害赔偿基金政策执行期限延长至2</w:t>
            </w:r>
            <w:r w:rsidRPr="00756FF7">
              <w:rPr>
                <w:rFonts w:ascii="宋体" w:eastAsia="宋体" w:hAnsi="宋体" w:cs="宋体"/>
                <w:kern w:val="0"/>
                <w:sz w:val="24"/>
                <w:szCs w:val="24"/>
                <w:lang w:bidi="ar"/>
              </w:rPr>
              <w:t>020</w:t>
            </w:r>
            <w:r w:rsidRPr="00756FF7">
              <w:rPr>
                <w:rFonts w:ascii="宋体" w:eastAsia="宋体" w:hAnsi="宋体" w:cs="宋体" w:hint="eastAsia"/>
                <w:kern w:val="0"/>
                <w:sz w:val="24"/>
                <w:szCs w:val="24"/>
                <w:lang w:bidi="ar"/>
              </w:rPr>
              <w:t>年1</w:t>
            </w:r>
            <w:r w:rsidRPr="00756FF7">
              <w:rPr>
                <w:rFonts w:ascii="宋体" w:eastAsia="宋体" w:hAnsi="宋体" w:cs="宋体"/>
                <w:kern w:val="0"/>
                <w:sz w:val="24"/>
                <w:szCs w:val="24"/>
                <w:lang w:bidi="ar"/>
              </w:rPr>
              <w:t>2</w:t>
            </w:r>
            <w:r w:rsidRPr="00756FF7">
              <w:rPr>
                <w:rFonts w:ascii="宋体" w:eastAsia="宋体" w:hAnsi="宋体" w:cs="宋体" w:hint="eastAsia"/>
                <w:kern w:val="0"/>
                <w:sz w:val="24"/>
                <w:szCs w:val="24"/>
                <w:lang w:bidi="ar"/>
              </w:rPr>
              <w:t>月3</w:t>
            </w:r>
            <w:r w:rsidRPr="00756FF7">
              <w:rPr>
                <w:rFonts w:ascii="宋体" w:eastAsia="宋体" w:hAnsi="宋体" w:cs="宋体"/>
                <w:kern w:val="0"/>
                <w:sz w:val="24"/>
                <w:szCs w:val="24"/>
                <w:lang w:bidi="ar"/>
              </w:rPr>
              <w:t>1</w:t>
            </w:r>
            <w:r w:rsidRPr="00756FF7">
              <w:rPr>
                <w:rFonts w:ascii="宋体" w:eastAsia="宋体" w:hAnsi="宋体" w:cs="宋体" w:hint="eastAsia"/>
                <w:kern w:val="0"/>
                <w:sz w:val="24"/>
                <w:szCs w:val="24"/>
                <w:lang w:bidi="ar"/>
              </w:rPr>
              <w:t>日2</w:t>
            </w:r>
            <w:r w:rsidRPr="00756FF7">
              <w:rPr>
                <w:rFonts w:ascii="宋体" w:eastAsia="宋体" w:hAnsi="宋体" w:cs="宋体"/>
                <w:kern w:val="0"/>
                <w:sz w:val="24"/>
                <w:szCs w:val="24"/>
                <w:lang w:bidi="ar"/>
              </w:rPr>
              <w:t>4</w:t>
            </w:r>
            <w:r w:rsidRPr="00756FF7">
              <w:rPr>
                <w:rFonts w:ascii="宋体" w:eastAsia="宋体" w:hAnsi="宋体" w:cs="宋体" w:hint="eastAsia"/>
                <w:kern w:val="0"/>
                <w:sz w:val="24"/>
                <w:szCs w:val="24"/>
                <w:lang w:bidi="ar"/>
              </w:rPr>
              <w:t>时。</w:t>
            </w:r>
          </w:p>
        </w:tc>
      </w:tr>
    </w:tbl>
    <w:p w14:paraId="4E9D0EC7" w14:textId="77777777" w:rsidR="00581063" w:rsidRDefault="00581063">
      <w:pPr>
        <w:rPr>
          <w:sz w:val="52"/>
          <w:szCs w:val="52"/>
        </w:rPr>
      </w:pPr>
    </w:p>
    <w:sectPr w:rsidR="00581063">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ingFangSC-Light">
    <w:altName w:val="Segoe Print"/>
    <w:charset w:val="00"/>
    <w:family w:val="auto"/>
    <w:pitch w:val="default"/>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0C2"/>
    <w:rsid w:val="00021609"/>
    <w:rsid w:val="000519B0"/>
    <w:rsid w:val="00214554"/>
    <w:rsid w:val="00581063"/>
    <w:rsid w:val="005B58FC"/>
    <w:rsid w:val="006915BB"/>
    <w:rsid w:val="00756FF7"/>
    <w:rsid w:val="007860C2"/>
    <w:rsid w:val="007E348E"/>
    <w:rsid w:val="00A371FA"/>
    <w:rsid w:val="00F001B4"/>
    <w:rsid w:val="00F2650A"/>
    <w:rsid w:val="377C48F1"/>
    <w:rsid w:val="45927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198D8"/>
  <w15:docId w15:val="{1AC44403-603F-4A74-B4ED-E5F0FCD3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pPr>
      <w:tabs>
        <w:tab w:val="center" w:pos="4153"/>
        <w:tab w:val="right" w:pos="8306"/>
      </w:tabs>
      <w:snapToGrid w:val="0"/>
      <w:jc w:val="left"/>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bCs/>
    </w:rPr>
  </w:style>
  <w:style w:type="character" w:customStyle="1" w:styleId="a6">
    <w:name w:val="页眉 字符"/>
    <w:basedOn w:val="a0"/>
    <w:link w:val="a5"/>
    <w:uiPriority w:val="99"/>
    <w:semiHidden/>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126</Words>
  <Characters>721</Characters>
  <Application>Microsoft Office Word</Application>
  <DocSecurity>0</DocSecurity>
  <Lines>6</Lines>
  <Paragraphs>1</Paragraphs>
  <ScaleCrop>false</ScaleCrop>
  <Company>china</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Randy Cooper</cp:lastModifiedBy>
  <cp:revision>3</cp:revision>
  <dcterms:created xsi:type="dcterms:W3CDTF">2020-12-04T04:43:00Z</dcterms:created>
  <dcterms:modified xsi:type="dcterms:W3CDTF">2020-12-04T04:46:00Z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