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3F" w:rsidRDefault="001D493F">
      <w:pPr>
        <w:pStyle w:val="afa"/>
        <w:framePr w:wrap="auto"/>
        <w:rPr>
          <w:rFonts w:cs="Arial"/>
        </w:rPr>
      </w:pPr>
      <w:r>
        <w:rPr>
          <w:rFonts w:ascii="Times New Roman" w:cs="Times New Roman"/>
        </w:rPr>
        <w:t>ICS</w:t>
      </w:r>
      <w:r>
        <w:rPr>
          <w:rFonts w:ascii="MS Mincho" w:eastAsia="MS Mincho" w:hAnsi="MS Mincho" w:cs="MS Mincho" w:hint="eastAsia"/>
        </w:rPr>
        <w:t> </w:t>
      </w:r>
      <w:bookmarkStart w:id="0" w:name="ICS"/>
      <w:r>
        <w:fldChar w:fldCharType="begin">
          <w:ffData>
            <w:name w:val="ICS"/>
            <w:enabled/>
            <w:calcOnExit w:val="0"/>
            <w:textInput/>
          </w:ffData>
        </w:fldChar>
      </w:r>
      <w:r>
        <w:instrText xml:space="preserve"> FORMTEXT </w:instrText>
      </w:r>
      <w:r>
        <w:fldChar w:fldCharType="separate"/>
      </w:r>
      <w:r>
        <w:t>XXX</w:t>
      </w:r>
      <w:r>
        <w:fldChar w:fldCharType="end"/>
      </w:r>
      <w:bookmarkEnd w:id="0"/>
    </w:p>
    <w:bookmarkStart w:id="1" w:name="WXFLH"/>
    <w:p w:rsidR="001D493F" w:rsidRDefault="001D493F">
      <w:pPr>
        <w:pStyle w:val="afa"/>
        <w:framePr w:wrap="auto"/>
        <w:rPr>
          <w:rFonts w:cs="Arial"/>
        </w:rPr>
      </w:pPr>
      <w:r>
        <w:fldChar w:fldCharType="begin">
          <w:ffData>
            <w:name w:val="WXFLH"/>
            <w:enabled/>
            <w:calcOnExit w:val="0"/>
            <w:textInput/>
          </w:ffData>
        </w:fldChar>
      </w:r>
      <w:r>
        <w:instrText xml:space="preserve"> FORMTEXT </w:instrText>
      </w:r>
      <w:r>
        <w:fldChar w:fldCharType="separate"/>
      </w:r>
      <w:r>
        <w:t>XXX</w:t>
      </w:r>
      <w:r>
        <w:fldChar w:fldCharType="end"/>
      </w:r>
      <w:bookmarkEnd w:id="1"/>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1D493F">
        <w:tc>
          <w:tcPr>
            <w:tcW w:w="9854" w:type="dxa"/>
            <w:tcBorders>
              <w:top w:val="nil"/>
              <w:left w:val="nil"/>
              <w:bottom w:val="nil"/>
              <w:right w:val="nil"/>
            </w:tcBorders>
          </w:tcPr>
          <w:bookmarkStart w:id="2" w:name="BAH"/>
          <w:p w:rsidR="001D493F" w:rsidRDefault="001D493F">
            <w:pPr>
              <w:pStyle w:val="afa"/>
              <w:framePr w:wrap="auto"/>
              <w:rPr>
                <w:rFonts w:cs="Arial"/>
              </w:rPr>
            </w:pPr>
            <w:r>
              <w:fldChar w:fldCharType="begin">
                <w:ffData>
                  <w:name w:val="BAH"/>
                  <w:enabled/>
                  <w:calcOnExit w:val="0"/>
                  <w:textInput/>
                </w:ffData>
              </w:fldChar>
            </w:r>
            <w:r>
              <w:instrText xml:space="preserve"> FORMTEXT </w:instrText>
            </w:r>
            <w:r>
              <w:fldChar w:fldCharType="separate"/>
            </w:r>
            <w:r>
              <w:rPr>
                <w:rFonts w:hint="eastAsia"/>
              </w:rPr>
              <w:t>备案号：</w:t>
            </w:r>
            <w:r>
              <w:t>XXXX-XXXX</w:t>
            </w:r>
            <w:r>
              <w:fldChar w:fldCharType="end"/>
            </w:r>
            <w:bookmarkEnd w:id="2"/>
          </w:p>
        </w:tc>
      </w:tr>
    </w:tbl>
    <w:bookmarkStart w:id="3" w:name="c1"/>
    <w:p w:rsidR="001D493F" w:rsidRDefault="001D493F">
      <w:pPr>
        <w:pStyle w:val="af5"/>
        <w:framePr w:wrap="auto"/>
        <w:rPr>
          <w:rFonts w:cs="Arial"/>
        </w:rPr>
      </w:pPr>
      <w:r>
        <w:fldChar w:fldCharType="begin">
          <w:ffData>
            <w:name w:val="c1"/>
            <w:enabled/>
            <w:calcOnExit w:val="0"/>
            <w:entryMacro w:val="ShowHelp15"/>
            <w:textInput/>
          </w:ffData>
        </w:fldChar>
      </w:r>
      <w:r>
        <w:instrText xml:space="preserve"> FORMTEXT </w:instrText>
      </w:r>
      <w:r>
        <w:fldChar w:fldCharType="separate"/>
      </w:r>
      <w:r>
        <w:t>SB</w:t>
      </w:r>
      <w:r>
        <w:fldChar w:fldCharType="end"/>
      </w:r>
      <w:bookmarkEnd w:id="3"/>
    </w:p>
    <w:p w:rsidR="001D493F" w:rsidRDefault="001D493F">
      <w:pPr>
        <w:pStyle w:val="af6"/>
        <w:framePr w:wrap="auto"/>
        <w:rPr>
          <w:rFonts w:cs="Arial"/>
        </w:rPr>
      </w:pPr>
      <w:r>
        <w:rPr>
          <w:rFonts w:hint="eastAsia"/>
        </w:rP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rPr>
        <w:t>国内贸易</w:t>
      </w:r>
      <w:r>
        <w:fldChar w:fldCharType="end"/>
      </w:r>
      <w:bookmarkEnd w:id="4"/>
      <w:r>
        <w:rPr>
          <w:rFonts w:hint="eastAsia"/>
        </w:rPr>
        <w:t>行业标准</w:t>
      </w:r>
    </w:p>
    <w:bookmarkStart w:id="5" w:name="StdNo0"/>
    <w:p w:rsidR="001D493F" w:rsidRDefault="001D493F">
      <w:pPr>
        <w:pStyle w:val="2"/>
        <w:framePr w:wrap="auto"/>
        <w:rPr>
          <w:rFonts w:cs="Arial"/>
        </w:rPr>
      </w:pPr>
      <w:r>
        <w:rPr>
          <w:rFonts w:ascii="Times New Roman" w:cs="Times New Roman"/>
        </w:rPr>
        <w:fldChar w:fldCharType="begin">
          <w:ffData>
            <w:name w:val="StdNo0"/>
            <w:enabled/>
            <w:calcOnExit w:val="0"/>
            <w:textInput>
              <w:maxLength w:val="4"/>
            </w:textInput>
          </w:ffData>
        </w:fldChar>
      </w:r>
      <w:r>
        <w:rPr>
          <w:rFonts w:ascii="Times New Roman" w:cs="Times New Roman"/>
        </w:rPr>
        <w:instrText xml:space="preserve"> FORMTEXT </w:instrText>
      </w:r>
      <w:r>
        <w:rPr>
          <w:rFonts w:ascii="Times New Roman" w:cs="Times New Roman"/>
        </w:rPr>
      </w:r>
      <w:r>
        <w:rPr>
          <w:rFonts w:ascii="Times New Roman" w:cs="Times New Roman"/>
        </w:rPr>
        <w:fldChar w:fldCharType="separate"/>
      </w:r>
      <w:r>
        <w:rPr>
          <w:rFonts w:ascii="Times New Roman" w:cs="Times New Roman"/>
        </w:rPr>
        <w:t>SB/T</w:t>
      </w:r>
      <w:r>
        <w:rPr>
          <w:rFonts w:ascii="Times New Roman" w:cs="Times New Roman"/>
        </w:rPr>
        <w:fldChar w:fldCharType="end"/>
      </w:r>
      <w:bookmarkEnd w:id="5"/>
      <w:r>
        <w:rPr>
          <w:rFonts w:ascii="Times New Roman" w:cs="Times New Roman"/>
        </w:rPr>
        <w:t xml:space="preserve"> </w:t>
      </w:r>
      <w:bookmarkStart w:id="6" w:name="StdNo1"/>
      <w:r>
        <w:fldChar w:fldCharType="begin">
          <w:ffData>
            <w:name w:val="StdNo1"/>
            <w:enabled/>
            <w:calcOnExit w:val="0"/>
            <w:textInput/>
          </w:ffData>
        </w:fldChar>
      </w:r>
      <w:r>
        <w:instrText xml:space="preserve"> FORMTEXT </w:instrText>
      </w:r>
      <w:r>
        <w:fldChar w:fldCharType="separate"/>
      </w:r>
      <w:r>
        <w:rPr>
          <w:rFonts w:cs="Times New Roman"/>
        </w:rPr>
        <w:t>×××××</w:t>
      </w:r>
      <w:r>
        <w:fldChar w:fldCharType="end"/>
      </w:r>
      <w:bookmarkEnd w:id="6"/>
      <w:r>
        <w:rPr>
          <w:rFonts w:cs="Times New Roman"/>
        </w:rPr>
        <w:t>—</w:t>
      </w:r>
      <w:bookmarkStart w:id="7" w:name="StdNo2"/>
      <w:r>
        <w:fldChar w:fldCharType="begin">
          <w:ffData>
            <w:name w:val="StdNo2"/>
            <w:enabled/>
            <w:calcOnExit w:val="0"/>
            <w:textInput/>
          </w:ffData>
        </w:fldChar>
      </w:r>
      <w:r>
        <w:instrText xml:space="preserve"> FORMTEXT </w:instrText>
      </w:r>
      <w:r>
        <w:fldChar w:fldCharType="separate"/>
      </w:r>
      <w:r>
        <w:t>2015</w:t>
      </w:r>
      <w:r>
        <w:fldChar w:fldCharType="end"/>
      </w:r>
      <w:bookmarkEnd w:id="7"/>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1D493F">
        <w:tc>
          <w:tcPr>
            <w:tcW w:w="9356" w:type="dxa"/>
            <w:tcBorders>
              <w:top w:val="nil"/>
              <w:left w:val="nil"/>
              <w:bottom w:val="nil"/>
              <w:right w:val="nil"/>
            </w:tcBorders>
          </w:tcPr>
          <w:bookmarkStart w:id="8" w:name="DT"/>
          <w:p w:rsidR="001D493F" w:rsidRDefault="001D493F">
            <w:pPr>
              <w:pStyle w:val="af"/>
              <w:framePr w:wrap="auto"/>
              <w:rPr>
                <w:rFonts w:cs="Arial"/>
              </w:rPr>
            </w:pPr>
            <w:r>
              <w:fldChar w:fldCharType="begin">
                <w:ffData>
                  <w:name w:val="DT"/>
                  <w:enabled/>
                  <w:calcOnExit w:val="0"/>
                  <w:entryMacro w:val="ShowHelp4"/>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8"/>
          </w:p>
        </w:tc>
      </w:tr>
    </w:tbl>
    <w:p w:rsidR="001D493F" w:rsidRDefault="001D493F">
      <w:pPr>
        <w:pStyle w:val="2"/>
        <w:framePr w:wrap="auto"/>
        <w:rPr>
          <w:rFonts w:cs="Times New Roman"/>
        </w:rPr>
      </w:pPr>
    </w:p>
    <w:p w:rsidR="001D493F" w:rsidRDefault="001D493F">
      <w:pPr>
        <w:pStyle w:val="2"/>
        <w:framePr w:wrap="auto"/>
        <w:rPr>
          <w:rFonts w:cs="Times New Roman"/>
        </w:rPr>
      </w:pPr>
    </w:p>
    <w:bookmarkStart w:id="9" w:name="StdName"/>
    <w:p w:rsidR="001D493F" w:rsidRDefault="001D493F" w:rsidP="00EE0711">
      <w:pPr>
        <w:pStyle w:val="af0"/>
        <w:framePr w:wrap="auto"/>
        <w:rPr>
          <w:rFonts w:cs="Times New Roman"/>
        </w:rPr>
      </w:pPr>
      <w:r>
        <w:fldChar w:fldCharType="begin">
          <w:ffData>
            <w:name w:val="StdName"/>
            <w:enabled/>
            <w:calcOnExit w:val="0"/>
            <w:textInput/>
          </w:ffData>
        </w:fldChar>
      </w:r>
      <w:r>
        <w:instrText>FORMTEXT</w:instrText>
      </w:r>
      <w:r>
        <w:fldChar w:fldCharType="separate"/>
      </w:r>
      <w:r>
        <w:rPr>
          <w:rFonts w:hint="eastAsia"/>
        </w:rPr>
        <w:t>跨境商品电子商务经营服务规范</w:t>
      </w:r>
      <w:r>
        <w:fldChar w:fldCharType="end"/>
      </w:r>
      <w:bookmarkEnd w:id="9"/>
    </w:p>
    <w:bookmarkStart w:id="10" w:name="StdEnglishName"/>
    <w:p w:rsidR="001D493F" w:rsidRDefault="001D493F" w:rsidP="00881F84">
      <w:pPr>
        <w:pStyle w:val="af1"/>
        <w:framePr w:wrap="auto"/>
      </w:pPr>
      <w:r>
        <w:fldChar w:fldCharType="begin">
          <w:ffData>
            <w:name w:val="StdEnglishName"/>
            <w:enabled/>
            <w:calcOnExit w:val="0"/>
            <w:textInput/>
          </w:ffData>
        </w:fldChar>
      </w:r>
      <w:r>
        <w:instrText xml:space="preserve"> FORMTEXT </w:instrText>
      </w:r>
      <w:r>
        <w:fldChar w:fldCharType="separate"/>
      </w:r>
      <w:r>
        <w:t>Business Services Specification for Cross-border Commodity E-commerce</w:t>
      </w:r>
      <w:r>
        <w:fldChar w:fldCharType="end"/>
      </w:r>
      <w:bookmarkEnd w:id="10"/>
    </w:p>
    <w:bookmarkStart w:id="11" w:name="YZBS"/>
    <w:p w:rsidR="001D493F" w:rsidRDefault="001D493F">
      <w:pPr>
        <w:pStyle w:val="af2"/>
        <w:framePr w:wrap="auto"/>
        <w:rPr>
          <w:rFonts w:cs="Times New Roman"/>
        </w:rPr>
      </w:pPr>
      <w:r>
        <w:fldChar w:fldCharType="begin">
          <w:ffData>
            <w:name w:val="YZBS"/>
            <w:enabled/>
            <w:calcOnExit w:val="0"/>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1D493F">
        <w:tc>
          <w:tcPr>
            <w:tcW w:w="9855" w:type="dxa"/>
            <w:tcBorders>
              <w:top w:val="nil"/>
              <w:left w:val="nil"/>
              <w:bottom w:val="nil"/>
              <w:right w:val="nil"/>
            </w:tcBorders>
          </w:tcPr>
          <w:p w:rsidR="001D493F" w:rsidRDefault="001D493F" w:rsidP="00EE0711">
            <w:pPr>
              <w:pStyle w:val="af3"/>
              <w:framePr w:wrap="auto"/>
              <w:rPr>
                <w:rFonts w:cs="Times New Roman"/>
              </w:rPr>
            </w:pPr>
            <w:r>
              <w:rPr>
                <w:noProof/>
              </w:rPr>
              <w:pict>
                <v:rect id="RQ" o:spid="_x0000_s1026" style="position:absolute;left:0;text-align:left;margin-left:173.3pt;margin-top:337.15pt;width:150pt;height:20pt;z-index:-251657216;visibility:visible" stroked="f">
                  <w10:anchorlock/>
                </v:rect>
              </w:pict>
            </w:r>
            <w:bookmarkStart w:id="12" w:name="LB"/>
            <w:r>
              <w:fldChar w:fldCharType="begin">
                <w:ffData>
                  <w:name w:val="LB"/>
                  <w:enabled/>
                  <w:calcOnExit w:val="0"/>
                  <w:ddList/>
                </w:ffData>
              </w:fldChar>
            </w:r>
            <w:r>
              <w:instrText xml:space="preserve"> FORMDROPDOWN </w:instrText>
            </w:r>
            <w:r>
              <w:fldChar w:fldCharType="end"/>
            </w:r>
            <w:bookmarkStart w:id="13" w:name="_GoBack"/>
            <w:bookmarkEnd w:id="12"/>
            <w:bookmarkEnd w:id="13"/>
          </w:p>
        </w:tc>
      </w:tr>
      <w:bookmarkStart w:id="14" w:name="WCRQ"/>
      <w:tr w:rsidR="001D493F">
        <w:tc>
          <w:tcPr>
            <w:tcW w:w="9855" w:type="dxa"/>
            <w:tcBorders>
              <w:top w:val="nil"/>
              <w:left w:val="nil"/>
              <w:bottom w:val="nil"/>
              <w:right w:val="nil"/>
            </w:tcBorders>
          </w:tcPr>
          <w:p w:rsidR="001D493F" w:rsidRDefault="001D493F">
            <w:pPr>
              <w:pStyle w:val="af4"/>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hint="eastAsia"/>
              </w:rPr>
              <w:t>（本稿完成日期：）</w:t>
            </w:r>
            <w:r>
              <w:fldChar w:fldCharType="end"/>
            </w:r>
            <w:bookmarkEnd w:id="14"/>
          </w:p>
        </w:tc>
      </w:tr>
    </w:tbl>
    <w:bookmarkStart w:id="15" w:name="FY"/>
    <w:p w:rsidR="001D493F" w:rsidRDefault="001D493F">
      <w:pPr>
        <w:pStyle w:val="afd"/>
        <w:framePr w:wrap="auto"/>
      </w:pPr>
      <w:r>
        <w:rPr>
          <w:rFonts w:ascii="黑体" w:cs="黑体"/>
        </w:rPr>
        <w:fldChar w:fldCharType="begin">
          <w:ffData>
            <w:name w:val="FY"/>
            <w:enabled/>
            <w:calcOnExit w:val="0"/>
            <w:entryMacro w:val="ShowHelp8"/>
            <w:textInput>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15"/>
      <w:r>
        <w:t xml:space="preserve"> </w:t>
      </w:r>
      <w:r>
        <w:rPr>
          <w:rFonts w:ascii="黑体" w:cs="黑体"/>
        </w:rPr>
        <w:t>-</w:t>
      </w:r>
      <w:r>
        <w:t xml:space="preserve"> </w:t>
      </w:r>
      <w:r>
        <w:rPr>
          <w:rFonts w:ascii="黑体" w:cs="黑体"/>
        </w:rPr>
        <w:fldChar w:fldCharType="begin">
          <w:ffData>
            <w:name w:val="FM"/>
            <w:enabled/>
            <w:calcOnExit w:val="0"/>
            <w:entryMacro w:val="ShowHelp8"/>
            <w:textInput>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r>
        <w:t xml:space="preserve"> </w:t>
      </w:r>
      <w:r>
        <w:rPr>
          <w:rFonts w:ascii="黑体" w:cs="黑体"/>
        </w:rPr>
        <w:t>-</w:t>
      </w:r>
      <w:r>
        <w:t xml:space="preserve"> </w:t>
      </w:r>
      <w:bookmarkStart w:id="16" w:name="FD"/>
      <w:r>
        <w:rPr>
          <w:rFonts w:ascii="黑体" w:cs="黑体"/>
        </w:rPr>
        <w:fldChar w:fldCharType="begin">
          <w:ffData>
            <w:name w:val="FD"/>
            <w:enabled/>
            <w:calcOnExit w:val="0"/>
            <w:entryMacro w:val="ShowHelp8"/>
            <w:textInput>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16"/>
      <w:r>
        <w:rPr>
          <w:rFonts w:cs="黑体" w:hint="eastAsia"/>
        </w:rPr>
        <w:t>发布</w:t>
      </w:r>
      <w:r>
        <w:rPr>
          <w:noProof/>
        </w:rPr>
        <w:pict>
          <v:line id="Line 2" o:spid="_x0000_s1027" style="position:absolute;z-index:251655168;visibility:visible;mso-position-horizontal-relative:text;mso-position-vertical-relative:page" from="-.05pt,728.5pt" to="481.85pt,728.5pt">
            <w10:wrap anchory="page"/>
            <w10:anchorlock/>
          </v:line>
        </w:pict>
      </w:r>
    </w:p>
    <w:bookmarkStart w:id="17" w:name="SY"/>
    <w:p w:rsidR="001D493F" w:rsidRDefault="001D493F">
      <w:pPr>
        <w:pStyle w:val="afe"/>
        <w:framePr w:wrap="auto"/>
      </w:pPr>
      <w:r>
        <w:rPr>
          <w:rFonts w:ascii="黑体" w:cs="黑体"/>
        </w:rPr>
        <w:fldChar w:fldCharType="begin">
          <w:ffData>
            <w:name w:val="SY"/>
            <w:enabled/>
            <w:calcOnExit w:val="0"/>
            <w:entryMacro w:val="ShowHelp9"/>
            <w:textInput>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17"/>
      <w:r>
        <w:t xml:space="preserve"> </w:t>
      </w:r>
      <w:r>
        <w:rPr>
          <w:rFonts w:ascii="黑体" w:cs="黑体"/>
        </w:rPr>
        <w:t>-</w:t>
      </w:r>
      <w:r>
        <w:t xml:space="preserve"> </w:t>
      </w:r>
      <w:bookmarkStart w:id="18" w:name="SM"/>
      <w:r>
        <w:rPr>
          <w:rFonts w:ascii="黑体" w:cs="黑体"/>
        </w:rPr>
        <w:fldChar w:fldCharType="begin">
          <w:ffData>
            <w:name w:val="SM"/>
            <w:enabled/>
            <w:calcOnExit w:val="0"/>
            <w:entryMacro w:val="ShowHelp9"/>
            <w:textInput>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18"/>
      <w:r>
        <w:t xml:space="preserve"> </w:t>
      </w:r>
      <w:r>
        <w:rPr>
          <w:rFonts w:ascii="黑体" w:cs="黑体"/>
        </w:rPr>
        <w:t>-</w:t>
      </w:r>
      <w:r>
        <w:t xml:space="preserve"> </w:t>
      </w:r>
      <w:bookmarkStart w:id="19" w:name="SD"/>
      <w:r>
        <w:rPr>
          <w:rFonts w:ascii="黑体" w:cs="黑体"/>
        </w:rPr>
        <w:fldChar w:fldCharType="begin">
          <w:ffData>
            <w:name w:val="SD"/>
            <w:enabled/>
            <w:calcOnExit w:val="0"/>
            <w:entryMacro w:val="ShowHelp9"/>
            <w:textInput>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19"/>
      <w:r>
        <w:rPr>
          <w:rFonts w:cs="黑体" w:hint="eastAsia"/>
        </w:rPr>
        <w:t>实施</w:t>
      </w:r>
    </w:p>
    <w:p w:rsidR="001D493F" w:rsidRDefault="001D493F">
      <w:pPr>
        <w:pStyle w:val="af7"/>
        <w:framePr w:wrap="auto"/>
        <w:rPr>
          <w:rFonts w:cs="Times New Roman"/>
        </w:rPr>
      </w:pPr>
      <w:bookmarkStart w:id="20" w:name="fm"/>
      <w:r>
        <w:rPr>
          <w:noProof/>
          <w:w w:val="100"/>
        </w:rPr>
        <w:pict>
          <v:rect id="LB" o:spid="_x0000_s1028" style="position:absolute;left:0;text-align:left;margin-left:142.55pt;margin-top:-310.45pt;width:100pt;height:24pt;z-index:-251658240;visibility:visible" stroked="f">
            <w10:anchorlock/>
          </v:rect>
        </w:pict>
      </w:r>
      <w:r>
        <w:rPr>
          <w:noProof/>
          <w:w w:val="100"/>
        </w:rPr>
        <w:pict>
          <v:rect id="DT" o:spid="_x0000_s1029" style="position:absolute;left:0;text-align:left;margin-left:347.55pt;margin-top:-585.45pt;width:90pt;height:18pt;z-index:-251659264;visibility:visible" stroked="f">
            <w10:anchorlock/>
          </v:rect>
        </w:pict>
      </w:r>
      <w:r>
        <w:rPr>
          <w:noProof/>
          <w:w w:val="100"/>
        </w:rPr>
        <w:pict>
          <v:line id="Line 3" o:spid="_x0000_s1030" style="position:absolute;left:0;text-align:left;z-index:251656192;visibility:visible" from="-36.6pt,-552.85pt" to="445.3pt,-552.85pt">
            <w10:anchorlock/>
          </v:line>
        </w:pict>
      </w:r>
      <w:r>
        <w:fldChar w:fldCharType="begin">
          <w:ffData>
            <w:name w:val="fm"/>
            <w:enabled/>
            <w:calcOnExit w:val="0"/>
            <w:textInput/>
          </w:ffData>
        </w:fldChar>
      </w:r>
      <w:r>
        <w:instrText xml:space="preserve"> FORMTEXT </w:instrText>
      </w:r>
      <w:r>
        <w:fldChar w:fldCharType="separate"/>
      </w:r>
      <w:r>
        <w:rPr>
          <w:rFonts w:hint="eastAsia"/>
        </w:rPr>
        <w:t>中华人民共和国商务部</w:t>
      </w:r>
      <w:r>
        <w:fldChar w:fldCharType="end"/>
      </w:r>
      <w:bookmarkEnd w:id="20"/>
      <w:r>
        <w:rPr>
          <w:rFonts w:ascii="Cambria Math" w:hAnsi="Cambria Math" w:cs="Cambria Math"/>
        </w:rPr>
        <w:t> </w:t>
      </w:r>
      <w:r>
        <w:rPr>
          <w:rFonts w:ascii="Cambria Math" w:hAnsi="Cambria Math" w:cs="Cambria Math"/>
        </w:rPr>
        <w:t> </w:t>
      </w:r>
      <w:r>
        <w:rPr>
          <w:rFonts w:ascii="Cambria Math" w:hAnsi="Cambria Math" w:cs="Cambria Math"/>
        </w:rPr>
        <w:t> </w:t>
      </w:r>
      <w:r>
        <w:rPr>
          <w:rStyle w:val="ae"/>
          <w:rFonts w:hint="eastAsia"/>
        </w:rPr>
        <w:t>发布</w:t>
      </w:r>
    </w:p>
    <w:p w:rsidR="001D493F" w:rsidRDefault="001D493F" w:rsidP="002447B3">
      <w:pPr>
        <w:pStyle w:val="a8"/>
        <w:ind w:firstLine="31680"/>
        <w:rPr>
          <w:rFonts w:cs="Times New Roman"/>
        </w:rPr>
        <w:sectPr w:rsidR="001D493F">
          <w:pgSz w:w="11906" w:h="16838"/>
          <w:pgMar w:top="567" w:right="850" w:bottom="1134" w:left="1418" w:header="0" w:footer="0" w:gutter="0"/>
          <w:pgNumType w:fmt="upperRoman" w:start="1"/>
          <w:cols w:space="425"/>
          <w:docGrid w:type="lines" w:linePitch="312"/>
        </w:sectPr>
      </w:pPr>
      <w:r>
        <w:rPr>
          <w:noProof/>
        </w:rPr>
        <w:pict>
          <v:rect id="BAH" o:spid="_x0000_s1031" style="position:absolute;left:0;text-align:left;margin-left:-5.25pt;margin-top:31.2pt;width:68.25pt;height:15.6pt;z-index:-251656192;visibility:visible" stroked="f">
            <w10:anchorlock/>
          </v:rect>
        </w:pict>
      </w:r>
    </w:p>
    <w:p w:rsidR="001D493F" w:rsidRDefault="001D493F">
      <w:pPr>
        <w:pStyle w:val="af8"/>
        <w:rPr>
          <w:rFonts w:cs="Times New Roman"/>
        </w:rPr>
      </w:pPr>
      <w:r>
        <w:rPr>
          <w:rFonts w:hint="eastAsia"/>
        </w:rPr>
        <w:t>前</w:t>
      </w:r>
      <w:bookmarkStart w:id="21" w:name="BKQY"/>
      <w:r>
        <w:rPr>
          <w:rFonts w:ascii="Cambria Math" w:hAnsi="Cambria Math" w:cs="Cambria Math"/>
        </w:rPr>
        <w:t> </w:t>
      </w:r>
      <w:r>
        <w:rPr>
          <w:rFonts w:ascii="Cambria Math" w:hAnsi="Cambria Math" w:cs="Cambria Math"/>
        </w:rPr>
        <w:t> </w:t>
      </w:r>
      <w:r>
        <w:rPr>
          <w:rFonts w:hint="eastAsia"/>
        </w:rPr>
        <w:t>言</w:t>
      </w:r>
      <w:bookmarkEnd w:id="21"/>
    </w:p>
    <w:p w:rsidR="001D493F" w:rsidRDefault="001D493F" w:rsidP="002447B3">
      <w:pPr>
        <w:pStyle w:val="a8"/>
        <w:ind w:firstLine="31680"/>
        <w:rPr>
          <w:rFonts w:hAnsi="宋体" w:cs="Times New Roman"/>
          <w:color w:val="000000"/>
        </w:rPr>
      </w:pPr>
      <w:r>
        <w:rPr>
          <w:rFonts w:hAnsi="宋体" w:hint="eastAsia"/>
          <w:color w:val="000000"/>
        </w:rPr>
        <w:t>本标准按照</w:t>
      </w:r>
      <w:r>
        <w:rPr>
          <w:rFonts w:hAnsi="宋体"/>
          <w:color w:val="000000"/>
        </w:rPr>
        <w:t>GB/T 1.1-2009</w:t>
      </w:r>
      <w:r>
        <w:rPr>
          <w:rFonts w:hAnsi="宋体" w:hint="eastAsia"/>
          <w:color w:val="000000"/>
        </w:rPr>
        <w:t>给出的规则起草。</w:t>
      </w:r>
    </w:p>
    <w:p w:rsidR="001D493F" w:rsidRDefault="001D493F" w:rsidP="002447B3">
      <w:pPr>
        <w:pStyle w:val="a8"/>
        <w:ind w:firstLine="31680"/>
        <w:rPr>
          <w:rFonts w:hAnsi="宋体" w:cs="Times New Roman"/>
          <w:color w:val="000000"/>
        </w:rPr>
      </w:pPr>
      <w:r>
        <w:rPr>
          <w:rFonts w:hAnsi="宋体" w:hint="eastAsia"/>
          <w:color w:val="000000"/>
        </w:rPr>
        <w:t>本标准由商务部电子商务司提出。</w:t>
      </w:r>
    </w:p>
    <w:p w:rsidR="001D493F" w:rsidRDefault="001D493F" w:rsidP="002447B3">
      <w:pPr>
        <w:pStyle w:val="a8"/>
        <w:ind w:firstLine="31680"/>
        <w:rPr>
          <w:rFonts w:hAnsi="宋体" w:cs="Times New Roman"/>
          <w:color w:val="000000"/>
        </w:rPr>
      </w:pPr>
      <w:r>
        <w:rPr>
          <w:rFonts w:hAnsi="宋体" w:hint="eastAsia"/>
          <w:color w:val="000000"/>
        </w:rPr>
        <w:t>本标准由中华人民共和国商务部归口。</w:t>
      </w:r>
    </w:p>
    <w:p w:rsidR="001D493F" w:rsidRDefault="001D493F" w:rsidP="002447B3">
      <w:pPr>
        <w:pStyle w:val="a8"/>
        <w:ind w:firstLine="31680"/>
        <w:rPr>
          <w:rFonts w:hAnsi="宋体" w:cs="Times New Roman"/>
          <w:color w:val="000000"/>
        </w:rPr>
      </w:pPr>
      <w:r>
        <w:rPr>
          <w:rFonts w:hAnsi="宋体" w:hint="eastAsia"/>
          <w:color w:val="000000"/>
        </w:rPr>
        <w:t>本标准主要起草单位：</w:t>
      </w:r>
      <w:r>
        <w:rPr>
          <w:rFonts w:hAnsi="宋体"/>
          <w:color w:val="000000"/>
        </w:rPr>
        <w:t xml:space="preserve"> </w:t>
      </w:r>
      <w:r>
        <w:rPr>
          <w:rFonts w:hAnsi="宋体" w:hint="eastAsia"/>
          <w:color w:val="000000"/>
        </w:rPr>
        <w:t>商业科技质量中心、上海理工大学</w:t>
      </w:r>
    </w:p>
    <w:p w:rsidR="001D493F" w:rsidRDefault="001D493F" w:rsidP="002447B3">
      <w:pPr>
        <w:pStyle w:val="a8"/>
        <w:ind w:firstLine="31680"/>
        <w:rPr>
          <w:rFonts w:hAnsi="宋体" w:cs="Times New Roman"/>
          <w:color w:val="000000"/>
        </w:rPr>
      </w:pPr>
      <w:r>
        <w:rPr>
          <w:rFonts w:hAnsi="宋体" w:hint="eastAsia"/>
          <w:color w:val="000000"/>
        </w:rPr>
        <w:t>本标准主要起草人：</w:t>
      </w:r>
    </w:p>
    <w:p w:rsidR="001D493F" w:rsidRDefault="001D493F" w:rsidP="002447B3">
      <w:pPr>
        <w:pStyle w:val="a8"/>
        <w:ind w:firstLine="31680"/>
        <w:rPr>
          <w:rFonts w:cs="Times New Roman"/>
        </w:rPr>
      </w:pPr>
      <w:r>
        <w:rPr>
          <w:rFonts w:hAnsi="宋体" w:hint="eastAsia"/>
          <w:color w:val="000000"/>
        </w:rPr>
        <w:t>本标准为首次制定。</w:t>
      </w:r>
    </w:p>
    <w:p w:rsidR="001D493F" w:rsidRDefault="001D493F" w:rsidP="002447B3">
      <w:pPr>
        <w:pStyle w:val="a8"/>
        <w:ind w:firstLine="31680"/>
        <w:rPr>
          <w:rFonts w:cs="Times New Roman"/>
        </w:rPr>
        <w:sectPr w:rsidR="001D493F">
          <w:headerReference w:type="default" r:id="rId7"/>
          <w:footerReference w:type="default" r:id="rId8"/>
          <w:pgSz w:w="11906" w:h="16838"/>
          <w:pgMar w:top="567" w:right="1134" w:bottom="1134" w:left="1418" w:header="1418" w:footer="1134" w:gutter="0"/>
          <w:pgNumType w:fmt="upperRoman" w:start="1"/>
          <w:cols w:space="425"/>
          <w:formProt w:val="0"/>
          <w:docGrid w:type="lines" w:linePitch="312"/>
        </w:sectPr>
      </w:pPr>
    </w:p>
    <w:p w:rsidR="001D493F" w:rsidRDefault="001D493F">
      <w:pPr>
        <w:pStyle w:val="ac"/>
        <w:rPr>
          <w:rFonts w:cs="Times New Roman"/>
        </w:rPr>
      </w:pPr>
      <w:r>
        <w:rPr>
          <w:rFonts w:hint="eastAsia"/>
        </w:rPr>
        <w:t>跨</w:t>
      </w:r>
      <w:bookmarkStart w:id="22" w:name="StandardName"/>
      <w:r>
        <w:rPr>
          <w:rFonts w:hint="eastAsia"/>
        </w:rPr>
        <w:t>境商品电子商务经营服务规范</w:t>
      </w:r>
      <w:bookmarkEnd w:id="22"/>
    </w:p>
    <w:p w:rsidR="001D493F" w:rsidRDefault="001D493F">
      <w:pPr>
        <w:pStyle w:val="a"/>
        <w:spacing w:before="312" w:after="312"/>
        <w:rPr>
          <w:rFonts w:cs="Times New Roman"/>
        </w:rPr>
      </w:pPr>
      <w:bookmarkStart w:id="23" w:name="_Toc189552269"/>
      <w:bookmarkStart w:id="24" w:name="_Toc437092903"/>
      <w:bookmarkStart w:id="25" w:name="_Toc203360185"/>
      <w:bookmarkStart w:id="26" w:name="_Toc437096585"/>
      <w:r>
        <w:rPr>
          <w:rFonts w:hint="eastAsia"/>
        </w:rPr>
        <w:t>范围</w:t>
      </w:r>
      <w:bookmarkEnd w:id="23"/>
      <w:bookmarkEnd w:id="24"/>
      <w:bookmarkEnd w:id="25"/>
      <w:bookmarkEnd w:id="26"/>
    </w:p>
    <w:p w:rsidR="001D493F" w:rsidRDefault="001D493F" w:rsidP="00B23D74">
      <w:pPr>
        <w:pStyle w:val="a8"/>
        <w:ind w:firstLine="31680"/>
        <w:rPr>
          <w:rFonts w:cs="Times New Roman"/>
        </w:rPr>
      </w:pPr>
      <w:bookmarkStart w:id="27" w:name="_Toc189552270"/>
      <w:bookmarkStart w:id="28" w:name="_Toc203360186"/>
      <w:r>
        <w:rPr>
          <w:rFonts w:hint="eastAsia"/>
        </w:rPr>
        <w:t>本标准规定了跨境商品电子商务虚拟营销业态下的在线销售商经营服务管理要求和平台服务商经营服务管理要求。</w:t>
      </w:r>
    </w:p>
    <w:p w:rsidR="001D493F" w:rsidRDefault="001D493F" w:rsidP="002447B3">
      <w:pPr>
        <w:pStyle w:val="a8"/>
        <w:ind w:firstLine="31680"/>
        <w:rPr>
          <w:rFonts w:cs="Times New Roman"/>
        </w:rPr>
      </w:pPr>
      <w:r>
        <w:rPr>
          <w:rFonts w:hint="eastAsia"/>
        </w:rPr>
        <w:t>本标准适用于有形商品在电子商务营销业态下的跨境经营活动。</w:t>
      </w:r>
    </w:p>
    <w:p w:rsidR="001D493F" w:rsidRDefault="001D493F" w:rsidP="002447B3">
      <w:pPr>
        <w:pStyle w:val="a8"/>
        <w:ind w:firstLine="31680"/>
        <w:rPr>
          <w:rFonts w:hAnsi="黑体" w:cs="Times New Roman"/>
        </w:rPr>
      </w:pPr>
      <w:r>
        <w:rPr>
          <w:rFonts w:hAnsi="黑体" w:hint="eastAsia"/>
        </w:rPr>
        <w:t>本标准不适用于无形商品（服务）在电子商务营销业态下的跨境经营活动；本标准中</w:t>
      </w:r>
      <w:r>
        <w:rPr>
          <w:rFonts w:hint="eastAsia"/>
        </w:rPr>
        <w:t>跨境商品属于日常消费类商品时，无安装、修理或退货售后服务工作的商品，本标准中的安装、修理或退货条款不适用。</w:t>
      </w:r>
    </w:p>
    <w:p w:rsidR="001D493F" w:rsidRDefault="001D493F">
      <w:pPr>
        <w:pStyle w:val="a"/>
        <w:spacing w:before="312" w:after="312"/>
        <w:rPr>
          <w:rFonts w:cs="Times New Roman"/>
        </w:rPr>
      </w:pPr>
      <w:r>
        <w:rPr>
          <w:rFonts w:hint="eastAsia"/>
        </w:rPr>
        <w:t>规范性引用文件</w:t>
      </w:r>
    </w:p>
    <w:p w:rsidR="001D493F" w:rsidRDefault="001D493F" w:rsidP="00B23D74">
      <w:pPr>
        <w:pStyle w:val="a8"/>
        <w:ind w:firstLine="31680"/>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1D493F" w:rsidRDefault="001D493F" w:rsidP="00B23D74">
      <w:pPr>
        <w:pStyle w:val="a8"/>
        <w:ind w:firstLine="31680"/>
        <w:rPr>
          <w:rFonts w:cs="Times New Roman"/>
        </w:rPr>
      </w:pPr>
      <w:bookmarkStart w:id="29" w:name="_Toc189552271"/>
      <w:bookmarkStart w:id="30" w:name="_Toc203360187"/>
      <w:bookmarkStart w:id="31" w:name="_Toc121551753"/>
      <w:bookmarkStart w:id="32" w:name="_Toc437096586"/>
      <w:bookmarkStart w:id="33" w:name="_Toc437092904"/>
      <w:bookmarkEnd w:id="27"/>
      <w:bookmarkEnd w:id="28"/>
      <w:bookmarkEnd w:id="29"/>
      <w:r>
        <w:t xml:space="preserve">SB/T11134-2015  </w:t>
      </w:r>
      <w:r>
        <w:rPr>
          <w:rFonts w:hint="eastAsia"/>
        </w:rPr>
        <w:t>电子商务商品标价通用技术要求</w:t>
      </w:r>
    </w:p>
    <w:p w:rsidR="001D493F" w:rsidRDefault="001D493F">
      <w:pPr>
        <w:pStyle w:val="a"/>
        <w:spacing w:before="312" w:after="312"/>
        <w:rPr>
          <w:rFonts w:cs="Times New Roman"/>
        </w:rPr>
      </w:pPr>
      <w:r>
        <w:rPr>
          <w:rFonts w:hint="eastAsia"/>
        </w:rPr>
        <w:t>术语和</w:t>
      </w:r>
      <w:bookmarkEnd w:id="30"/>
      <w:bookmarkEnd w:id="31"/>
      <w:r>
        <w:rPr>
          <w:rFonts w:hint="eastAsia"/>
        </w:rPr>
        <w:t>定义</w:t>
      </w:r>
      <w:bookmarkEnd w:id="32"/>
      <w:bookmarkEnd w:id="33"/>
    </w:p>
    <w:p w:rsidR="001D493F" w:rsidRDefault="001D493F" w:rsidP="002447B3">
      <w:pPr>
        <w:pStyle w:val="a8"/>
        <w:ind w:firstLine="31680"/>
        <w:rPr>
          <w:rFonts w:cs="Times New Roman"/>
        </w:rPr>
      </w:pPr>
      <w:r>
        <w:rPr>
          <w:rFonts w:hint="eastAsia"/>
        </w:rPr>
        <w:t>下列术语和定义适用于本文件。</w:t>
      </w:r>
    </w:p>
    <w:p w:rsidR="001D493F" w:rsidRDefault="001D493F">
      <w:pPr>
        <w:pStyle w:val="a0"/>
        <w:spacing w:before="156" w:after="156"/>
        <w:rPr>
          <w:rFonts w:cs="Times New Roman"/>
        </w:rPr>
      </w:pPr>
    </w:p>
    <w:p w:rsidR="001D493F" w:rsidRDefault="001D493F" w:rsidP="002447B3">
      <w:pPr>
        <w:pStyle w:val="a0"/>
        <w:numPr>
          <w:ilvl w:val="0"/>
          <w:numId w:val="0"/>
        </w:numPr>
        <w:spacing w:before="156" w:after="156"/>
        <w:ind w:firstLineChars="200" w:firstLine="31680"/>
        <w:rPr>
          <w:rFonts w:hAnsi="黑体"/>
          <w:color w:val="000000"/>
        </w:rPr>
      </w:pPr>
      <w:r>
        <w:rPr>
          <w:rFonts w:hAnsi="黑体" w:hint="eastAsia"/>
          <w:color w:val="000000"/>
        </w:rPr>
        <w:t>跨境商品</w:t>
      </w:r>
      <w:r>
        <w:rPr>
          <w:rFonts w:hAnsi="黑体"/>
          <w:color w:val="000000"/>
        </w:rPr>
        <w:t xml:space="preserve"> Cross border goods</w:t>
      </w:r>
    </w:p>
    <w:p w:rsidR="001D493F" w:rsidRDefault="001D493F" w:rsidP="002447B3">
      <w:pPr>
        <w:pStyle w:val="a8"/>
        <w:ind w:firstLine="31680"/>
        <w:rPr>
          <w:rFonts w:hAnsi="黑体" w:cs="Times New Roman"/>
        </w:rPr>
      </w:pPr>
      <w:r>
        <w:rPr>
          <w:rFonts w:hAnsi="黑体" w:hint="eastAsia"/>
        </w:rPr>
        <w:t>在电子商务平台上进行</w:t>
      </w:r>
      <w:r>
        <w:rPr>
          <w:rFonts w:hint="eastAsia"/>
        </w:rPr>
        <w:t>与中国有正常贸易往来国家和地区的</w:t>
      </w:r>
      <w:r>
        <w:rPr>
          <w:rFonts w:hAnsi="黑体" w:hint="eastAsia"/>
        </w:rPr>
        <w:t>商品。</w:t>
      </w:r>
    </w:p>
    <w:p w:rsidR="001D493F" w:rsidRDefault="001D493F">
      <w:pPr>
        <w:pStyle w:val="a0"/>
        <w:spacing w:before="156" w:after="156"/>
        <w:rPr>
          <w:rFonts w:cs="Times New Roman"/>
        </w:rPr>
      </w:pPr>
    </w:p>
    <w:p w:rsidR="001D493F" w:rsidRDefault="001D493F" w:rsidP="002447B3">
      <w:pPr>
        <w:pStyle w:val="a0"/>
        <w:numPr>
          <w:ilvl w:val="0"/>
          <w:numId w:val="0"/>
        </w:numPr>
        <w:spacing w:before="156" w:after="156"/>
        <w:ind w:firstLineChars="200" w:firstLine="31680"/>
        <w:rPr>
          <w:rFonts w:hAnsi="黑体"/>
          <w:color w:val="000000"/>
        </w:rPr>
      </w:pPr>
      <w:r>
        <w:rPr>
          <w:rFonts w:hAnsi="黑体" w:hint="eastAsia"/>
          <w:color w:val="000000"/>
        </w:rPr>
        <w:t>公认机构</w:t>
      </w:r>
      <w:r>
        <w:rPr>
          <w:rFonts w:hAnsi="黑体"/>
          <w:color w:val="000000"/>
        </w:rPr>
        <w:t xml:space="preserve"> recognized organization</w:t>
      </w:r>
    </w:p>
    <w:p w:rsidR="001D493F" w:rsidRDefault="001D493F" w:rsidP="002447B3">
      <w:pPr>
        <w:pStyle w:val="a8"/>
        <w:ind w:firstLine="31680"/>
        <w:rPr>
          <w:rFonts w:cs="Times New Roman"/>
          <w:color w:val="000000"/>
        </w:rPr>
      </w:pPr>
      <w:r>
        <w:rPr>
          <w:rFonts w:hint="eastAsia"/>
          <w:color w:val="000000"/>
        </w:rPr>
        <w:t>国际标准、国际区域标准、国家标准、行业标准、地方标准和企业标准备案的发布和管理国际或所在国的标准化管理机构。</w:t>
      </w:r>
    </w:p>
    <w:p w:rsidR="001D493F" w:rsidRDefault="001D493F">
      <w:pPr>
        <w:pStyle w:val="a0"/>
        <w:spacing w:before="156" w:after="156"/>
        <w:rPr>
          <w:rFonts w:cs="Times New Roman"/>
        </w:rPr>
      </w:pPr>
    </w:p>
    <w:p w:rsidR="001D493F" w:rsidRDefault="001D493F" w:rsidP="002447B3">
      <w:pPr>
        <w:pStyle w:val="a0"/>
        <w:numPr>
          <w:ilvl w:val="0"/>
          <w:numId w:val="0"/>
        </w:numPr>
        <w:spacing w:before="156" w:after="156"/>
        <w:ind w:firstLineChars="200" w:firstLine="31680"/>
        <w:rPr>
          <w:rFonts w:hAnsi="黑体"/>
          <w:color w:val="000000"/>
        </w:rPr>
      </w:pPr>
      <w:r>
        <w:rPr>
          <w:rFonts w:hAnsi="黑体" w:hint="eastAsia"/>
          <w:color w:val="000000"/>
        </w:rPr>
        <w:t>跨境商品在线销售商</w:t>
      </w:r>
      <w:r>
        <w:rPr>
          <w:rFonts w:hAnsi="黑体"/>
          <w:color w:val="000000"/>
        </w:rPr>
        <w:t xml:space="preserve">   online sellers</w:t>
      </w:r>
    </w:p>
    <w:p w:rsidR="001D493F" w:rsidRDefault="001D493F" w:rsidP="002447B3">
      <w:pPr>
        <w:pStyle w:val="a8"/>
        <w:ind w:firstLine="31680"/>
        <w:rPr>
          <w:rFonts w:cs="Times New Roman"/>
          <w:color w:val="000000"/>
        </w:rPr>
      </w:pPr>
      <w:r>
        <w:rPr>
          <w:rFonts w:hint="eastAsia"/>
          <w:color w:val="000000"/>
        </w:rPr>
        <w:t>在电子商务服务商提供的服务平台上开展中国国境外有形商品营销活动的组织或个人。简称：销售商</w:t>
      </w:r>
      <w:r>
        <w:rPr>
          <w:color w:val="000000"/>
        </w:rPr>
        <w:t>/</w:t>
      </w:r>
      <w:r>
        <w:rPr>
          <w:rFonts w:hint="eastAsia"/>
          <w:color w:val="000000"/>
        </w:rPr>
        <w:t>供货方</w:t>
      </w:r>
      <w:r>
        <w:rPr>
          <w:color w:val="000000"/>
        </w:rPr>
        <w:t>/</w:t>
      </w:r>
      <w:r>
        <w:rPr>
          <w:rFonts w:hint="eastAsia"/>
          <w:color w:val="000000"/>
        </w:rPr>
        <w:t>卖方。</w:t>
      </w:r>
    </w:p>
    <w:p w:rsidR="001D493F" w:rsidRDefault="001D493F">
      <w:pPr>
        <w:pStyle w:val="a0"/>
        <w:spacing w:before="156" w:after="156"/>
        <w:rPr>
          <w:rFonts w:cs="Times New Roman"/>
        </w:rPr>
      </w:pPr>
    </w:p>
    <w:p w:rsidR="001D493F" w:rsidRDefault="001D493F" w:rsidP="002447B3">
      <w:pPr>
        <w:pStyle w:val="a0"/>
        <w:numPr>
          <w:ilvl w:val="0"/>
          <w:numId w:val="0"/>
        </w:numPr>
        <w:spacing w:before="156" w:after="156"/>
        <w:ind w:firstLineChars="200" w:firstLine="31680"/>
        <w:rPr>
          <w:rFonts w:hAnsi="黑体"/>
          <w:color w:val="000000"/>
        </w:rPr>
      </w:pPr>
      <w:r>
        <w:rPr>
          <w:rFonts w:hAnsi="黑体" w:hint="eastAsia"/>
          <w:color w:val="000000"/>
        </w:rPr>
        <w:t>跨境商品电子商务服务商</w:t>
      </w:r>
      <w:r>
        <w:rPr>
          <w:rFonts w:hAnsi="黑体"/>
          <w:color w:val="000000"/>
        </w:rPr>
        <w:t xml:space="preserve">  electronic commerce service providers </w:t>
      </w:r>
    </w:p>
    <w:p w:rsidR="001D493F" w:rsidRDefault="001D493F" w:rsidP="002447B3">
      <w:pPr>
        <w:pStyle w:val="a8"/>
        <w:ind w:firstLine="31680"/>
        <w:rPr>
          <w:rFonts w:cs="Times New Roman"/>
          <w:color w:val="000000"/>
        </w:rPr>
      </w:pPr>
      <w:r>
        <w:rPr>
          <w:rFonts w:hint="eastAsia"/>
          <w:color w:val="000000"/>
        </w:rPr>
        <w:t>为跨境商品在线销售商、配送服务商、支付服务商和采购者（客户、买方、顾客）提供电子商务交易服务平台，具有管理机构和管理制度的组织。简称：平台服务商。</w:t>
      </w:r>
    </w:p>
    <w:p w:rsidR="001D493F" w:rsidRDefault="001D493F" w:rsidP="00605221">
      <w:pPr>
        <w:pStyle w:val="a0"/>
        <w:spacing w:before="156" w:after="156"/>
        <w:rPr>
          <w:rFonts w:cs="Times New Roman"/>
          <w:color w:val="000000"/>
        </w:rPr>
      </w:pPr>
      <w:bookmarkStart w:id="34" w:name="_Toc437096587"/>
      <w:bookmarkStart w:id="35" w:name="_Toc437092905"/>
    </w:p>
    <w:p w:rsidR="001D493F" w:rsidRDefault="001D493F" w:rsidP="002447B3">
      <w:pPr>
        <w:pStyle w:val="a0"/>
        <w:numPr>
          <w:ilvl w:val="0"/>
          <w:numId w:val="0"/>
        </w:numPr>
        <w:spacing w:before="156" w:after="156" w:line="300" w:lineRule="exact"/>
        <w:ind w:firstLineChars="200" w:firstLine="31680"/>
        <w:rPr>
          <w:color w:val="000000"/>
        </w:rPr>
      </w:pPr>
      <w:r>
        <w:rPr>
          <w:rFonts w:hint="eastAsia"/>
          <w:color w:val="000000"/>
        </w:rPr>
        <w:t>数据脱敏</w:t>
      </w:r>
      <w:r>
        <w:rPr>
          <w:color w:val="000000"/>
        </w:rPr>
        <w:t xml:space="preserve">  data desensitization</w:t>
      </w:r>
    </w:p>
    <w:p w:rsidR="001D493F" w:rsidRPr="00D71391" w:rsidRDefault="001D493F" w:rsidP="002447B3">
      <w:pPr>
        <w:pStyle w:val="a8"/>
        <w:ind w:firstLine="31680"/>
        <w:rPr>
          <w:rFonts w:cs="Times New Roman"/>
        </w:rPr>
      </w:pPr>
      <w:r>
        <w:rPr>
          <w:rFonts w:hint="eastAsia"/>
        </w:rPr>
        <w:t>对某项敏感信息通过一定的规则进行数据变形，实现敏感隐私数据的可靠保护。</w:t>
      </w:r>
    </w:p>
    <w:p w:rsidR="001D493F" w:rsidRPr="00D71391" w:rsidRDefault="001D493F" w:rsidP="00605221">
      <w:pPr>
        <w:pStyle w:val="a0"/>
        <w:spacing w:before="156" w:after="156"/>
        <w:rPr>
          <w:rFonts w:cs="Times New Roman"/>
        </w:rPr>
      </w:pPr>
    </w:p>
    <w:p w:rsidR="001D493F" w:rsidRDefault="001D493F" w:rsidP="002447B3">
      <w:pPr>
        <w:pStyle w:val="a0"/>
        <w:numPr>
          <w:ilvl w:val="0"/>
          <w:numId w:val="0"/>
        </w:numPr>
        <w:spacing w:before="156" w:after="156" w:line="300" w:lineRule="exact"/>
        <w:ind w:firstLineChars="200" w:firstLine="31680"/>
        <w:rPr>
          <w:color w:val="000000"/>
        </w:rPr>
      </w:pPr>
      <w:r>
        <w:rPr>
          <w:rFonts w:hint="eastAsia"/>
          <w:color w:val="000000"/>
        </w:rPr>
        <w:t>数据资产</w:t>
      </w:r>
      <w:r>
        <w:rPr>
          <w:color w:val="000000"/>
        </w:rPr>
        <w:t xml:space="preserve">  data asset</w:t>
      </w:r>
    </w:p>
    <w:p w:rsidR="001D493F" w:rsidRPr="00D71391" w:rsidRDefault="001D493F" w:rsidP="002447B3">
      <w:pPr>
        <w:pStyle w:val="a8"/>
        <w:ind w:firstLine="31680"/>
        <w:rPr>
          <w:rFonts w:cs="Times New Roman"/>
        </w:rPr>
      </w:pPr>
      <w:r>
        <w:rPr>
          <w:rFonts w:hint="eastAsia"/>
        </w:rPr>
        <w:t>对组织有价值的数据。</w:t>
      </w:r>
    </w:p>
    <w:p w:rsidR="001D493F" w:rsidRDefault="001D493F" w:rsidP="00605221">
      <w:pPr>
        <w:pStyle w:val="a0"/>
        <w:spacing w:before="156" w:after="156"/>
        <w:rPr>
          <w:rFonts w:cs="Times New Roman"/>
          <w:color w:val="000000"/>
        </w:rPr>
      </w:pPr>
    </w:p>
    <w:p w:rsidR="001D493F" w:rsidRDefault="001D493F" w:rsidP="002447B3">
      <w:pPr>
        <w:pStyle w:val="a0"/>
        <w:numPr>
          <w:ilvl w:val="0"/>
          <w:numId w:val="0"/>
        </w:numPr>
        <w:spacing w:before="156" w:after="156" w:line="300" w:lineRule="exact"/>
        <w:ind w:firstLineChars="200" w:firstLine="31680"/>
        <w:rPr>
          <w:color w:val="000000"/>
        </w:rPr>
      </w:pPr>
      <w:r>
        <w:rPr>
          <w:rFonts w:hint="eastAsia"/>
          <w:color w:val="000000"/>
        </w:rPr>
        <w:t>大数据</w:t>
      </w:r>
      <w:r>
        <w:rPr>
          <w:color w:val="000000"/>
        </w:rPr>
        <w:t xml:space="preserve">  big data</w:t>
      </w:r>
    </w:p>
    <w:p w:rsidR="001D493F" w:rsidRDefault="001D493F" w:rsidP="002447B3">
      <w:pPr>
        <w:pStyle w:val="a8"/>
        <w:ind w:firstLine="31680"/>
        <w:rPr>
          <w:rFonts w:cs="Times New Roman"/>
        </w:rPr>
      </w:pPr>
      <w:r>
        <w:rPr>
          <w:rFonts w:hint="eastAsia"/>
        </w:rPr>
        <w:t>客观事实经过获取、存储和表达得到的，以文字、数字、图形、图像、声音、视频为表现形式存在的，以大量、多样、时效、价值为基本特征的结果。</w:t>
      </w:r>
    </w:p>
    <w:p w:rsidR="001D493F" w:rsidRDefault="001D493F">
      <w:pPr>
        <w:pStyle w:val="a"/>
        <w:spacing w:before="312" w:after="312"/>
        <w:rPr>
          <w:rFonts w:cs="Times New Roman"/>
        </w:rPr>
      </w:pPr>
      <w:r>
        <w:rPr>
          <w:rFonts w:hint="eastAsia"/>
        </w:rPr>
        <w:t>跨境商品在线销售商经营服务管理要求</w:t>
      </w:r>
      <w:bookmarkEnd w:id="34"/>
      <w:bookmarkEnd w:id="35"/>
    </w:p>
    <w:p w:rsidR="001D493F" w:rsidRDefault="001D493F">
      <w:pPr>
        <w:pStyle w:val="a0"/>
        <w:spacing w:before="156" w:after="156"/>
        <w:rPr>
          <w:rFonts w:cs="Times New Roman"/>
        </w:rPr>
      </w:pPr>
      <w:r>
        <w:rPr>
          <w:rFonts w:hint="eastAsia"/>
        </w:rPr>
        <w:t>跨境商品标价管理</w:t>
      </w:r>
    </w:p>
    <w:p w:rsidR="001D493F" w:rsidRDefault="001D493F" w:rsidP="002447B3">
      <w:pPr>
        <w:pStyle w:val="a8"/>
        <w:ind w:firstLine="31680"/>
        <w:rPr>
          <w:rFonts w:hAnsi="宋体" w:cs="Times New Roman"/>
        </w:rPr>
      </w:pPr>
      <w:r>
        <w:rPr>
          <w:rFonts w:ascii="Times New Roman" w:cs="Times New Roman"/>
        </w:rPr>
        <w:t xml:space="preserve"> </w:t>
      </w:r>
      <w:r>
        <w:rPr>
          <w:rFonts w:hAnsi="宋体" w:hint="eastAsia"/>
        </w:rPr>
        <w:t>应符合</w:t>
      </w:r>
      <w:r>
        <w:rPr>
          <w:rFonts w:hAnsi="宋体"/>
        </w:rPr>
        <w:t xml:space="preserve">SB/T11134-2015  </w:t>
      </w:r>
      <w:r>
        <w:rPr>
          <w:rFonts w:hAnsi="宋体" w:hint="eastAsia"/>
        </w:rPr>
        <w:t>电子商务商品标价通用技术要求</w:t>
      </w:r>
    </w:p>
    <w:p w:rsidR="001D493F" w:rsidRDefault="001D493F">
      <w:pPr>
        <w:pStyle w:val="a0"/>
        <w:spacing w:before="156" w:after="156"/>
        <w:rPr>
          <w:rFonts w:cs="Times New Roman"/>
        </w:rPr>
      </w:pPr>
      <w:r>
        <w:rPr>
          <w:rFonts w:hint="eastAsia"/>
        </w:rPr>
        <w:t>跨境商品营销服务合同管理</w:t>
      </w:r>
    </w:p>
    <w:p w:rsidR="001D493F" w:rsidRDefault="001D493F">
      <w:pPr>
        <w:pStyle w:val="a1"/>
        <w:spacing w:beforeLines="0" w:afterLines="0"/>
        <w:rPr>
          <w:rFonts w:ascii="宋体" w:eastAsia="宋体" w:hAnsi="宋体" w:cs="Times New Roman"/>
        </w:rPr>
      </w:pPr>
      <w:r>
        <w:rPr>
          <w:rFonts w:ascii="宋体" w:eastAsia="宋体" w:hAnsi="宋体" w:cs="宋体" w:hint="eastAsia"/>
        </w:rPr>
        <w:t>跨境商品在线销售商应保证价格引导下的购销合同约定。合同约定的内容包括但不限于：商品标准</w:t>
      </w:r>
      <w:r>
        <w:rPr>
          <w:rFonts w:ascii="宋体" w:eastAsia="宋体" w:hAnsi="宋体" w:cs="宋体"/>
        </w:rPr>
        <w:t>/</w:t>
      </w:r>
      <w:r>
        <w:rPr>
          <w:rFonts w:ascii="宋体" w:eastAsia="宋体" w:hAnsi="宋体" w:cs="宋体" w:hint="eastAsia"/>
        </w:rPr>
        <w:t>产品标准管理、商品</w:t>
      </w:r>
      <w:r>
        <w:rPr>
          <w:rFonts w:ascii="宋体" w:eastAsia="宋体" w:hAnsi="宋体" w:cs="宋体"/>
        </w:rPr>
        <w:t>/</w:t>
      </w:r>
      <w:r>
        <w:rPr>
          <w:rFonts w:ascii="宋体" w:eastAsia="宋体" w:hAnsi="宋体" w:cs="宋体" w:hint="eastAsia"/>
        </w:rPr>
        <w:t>产品计量管理、原产地管理、商品</w:t>
      </w:r>
      <w:r>
        <w:rPr>
          <w:rFonts w:ascii="宋体" w:eastAsia="宋体" w:hAnsi="宋体" w:cs="宋体"/>
        </w:rPr>
        <w:t>/</w:t>
      </w:r>
      <w:r>
        <w:rPr>
          <w:rFonts w:ascii="宋体" w:eastAsia="宋体" w:hAnsi="宋体" w:cs="宋体" w:hint="eastAsia"/>
        </w:rPr>
        <w:t>产品检验和测试管理、跨境商品在线销售商应进行的商品包装</w:t>
      </w:r>
      <w:r>
        <w:rPr>
          <w:rFonts w:ascii="宋体" w:eastAsia="宋体" w:hAnsi="宋体" w:cs="宋体"/>
        </w:rPr>
        <w:t>/</w:t>
      </w:r>
      <w:r>
        <w:rPr>
          <w:rFonts w:ascii="宋体" w:eastAsia="宋体" w:hAnsi="宋体" w:cs="宋体" w:hint="eastAsia"/>
        </w:rPr>
        <w:t>装运</w:t>
      </w:r>
      <w:r>
        <w:rPr>
          <w:rFonts w:ascii="宋体" w:eastAsia="宋体" w:hAnsi="宋体" w:cs="宋体"/>
        </w:rPr>
        <w:t>/</w:t>
      </w:r>
      <w:r>
        <w:rPr>
          <w:rFonts w:ascii="宋体" w:eastAsia="宋体" w:hAnsi="宋体" w:cs="宋体" w:hint="eastAsia"/>
        </w:rPr>
        <w:t>装运</w:t>
      </w:r>
      <w:r>
        <w:rPr>
          <w:rFonts w:ascii="宋体" w:eastAsia="宋体" w:hAnsi="宋体" w:cs="宋体"/>
        </w:rPr>
        <w:t>/</w:t>
      </w:r>
      <w:r>
        <w:rPr>
          <w:rFonts w:ascii="宋体" w:eastAsia="宋体" w:hAnsi="宋体" w:cs="宋体" w:hint="eastAsia"/>
        </w:rPr>
        <w:t>通知</w:t>
      </w:r>
      <w:r>
        <w:rPr>
          <w:rFonts w:ascii="宋体" w:eastAsia="宋体" w:hAnsi="宋体" w:cs="宋体"/>
        </w:rPr>
        <w:t>/</w:t>
      </w:r>
      <w:r>
        <w:rPr>
          <w:rFonts w:ascii="宋体" w:eastAsia="宋体" w:hAnsi="宋体" w:cs="宋体" w:hint="eastAsia"/>
        </w:rPr>
        <w:t>运输管理、交货管理、商品保险管理、商品备件管理、商品理赔管理、付款管理、商品转让管理、分包管理、在线销售商履约延误管理、违约终止合同管理、争议解决管理、合同语言管理、税和关税管理。</w:t>
      </w:r>
    </w:p>
    <w:p w:rsidR="001D493F" w:rsidRDefault="001D493F">
      <w:pPr>
        <w:pStyle w:val="a0"/>
        <w:spacing w:before="156" w:after="156"/>
        <w:rPr>
          <w:rFonts w:cs="Times New Roman"/>
        </w:rPr>
      </w:pPr>
      <w:r>
        <w:rPr>
          <w:rFonts w:hint="eastAsia"/>
        </w:rPr>
        <w:t>跨境商品标准</w:t>
      </w:r>
      <w:r>
        <w:t>/</w:t>
      </w:r>
      <w:r>
        <w:rPr>
          <w:rFonts w:hint="eastAsia"/>
        </w:rPr>
        <w:t>产品标准管理</w:t>
      </w:r>
    </w:p>
    <w:p w:rsidR="001D493F" w:rsidRDefault="001D493F">
      <w:pPr>
        <w:pStyle w:val="ad"/>
        <w:rPr>
          <w:rFonts w:cs="Times New Roman"/>
          <w:sz w:val="24"/>
          <w:szCs w:val="24"/>
        </w:rPr>
      </w:pPr>
      <w:r>
        <w:rPr>
          <w:rFonts w:hint="eastAsia"/>
        </w:rPr>
        <w:t>交付的货物应符合中国技术规格所述的标准。</w:t>
      </w:r>
    </w:p>
    <w:p w:rsidR="001D493F" w:rsidRDefault="001D493F">
      <w:pPr>
        <w:pStyle w:val="ad"/>
        <w:rPr>
          <w:rFonts w:cs="Times New Roman"/>
        </w:rPr>
      </w:pPr>
      <w:r>
        <w:rPr>
          <w:rFonts w:hint="eastAsia"/>
        </w:rPr>
        <w:t>标准外的货物，应符合货物来源国适用的官方标准。这些标准应是货物来源国标准化公认机构的备案发布最新有效版本的标准。</w:t>
      </w:r>
    </w:p>
    <w:p w:rsidR="001D493F" w:rsidRDefault="001D493F">
      <w:pPr>
        <w:pStyle w:val="ad"/>
        <w:rPr>
          <w:rFonts w:cs="Times New Roman"/>
        </w:rPr>
      </w:pPr>
      <w:r>
        <w:rPr>
          <w:rFonts w:hint="eastAsia"/>
        </w:rPr>
        <w:t>在</w:t>
      </w:r>
      <w:r>
        <w:t>3.2.1</w:t>
      </w:r>
      <w:r>
        <w:rPr>
          <w:rFonts w:hint="eastAsia"/>
        </w:rPr>
        <w:t>和</w:t>
      </w:r>
      <w:r>
        <w:t>3.2.2</w:t>
      </w:r>
      <w:r>
        <w:rPr>
          <w:rFonts w:hint="eastAsia"/>
        </w:rPr>
        <w:t>之外的货物，跨境商品在线销售商应在网络平台销售时加以声明。声明的内容包括：本商品</w:t>
      </w:r>
      <w:r>
        <w:t>/</w:t>
      </w:r>
      <w:r>
        <w:rPr>
          <w:rFonts w:hint="eastAsia"/>
        </w:rPr>
        <w:t>产品偏离中国标准；本商品</w:t>
      </w:r>
      <w:r>
        <w:t>/</w:t>
      </w:r>
      <w:r>
        <w:rPr>
          <w:rFonts w:hint="eastAsia"/>
        </w:rPr>
        <w:t>产品偏离货物来源国标准；本商品</w:t>
      </w:r>
      <w:r>
        <w:t>/</w:t>
      </w:r>
      <w:r>
        <w:rPr>
          <w:rFonts w:hint="eastAsia"/>
        </w:rPr>
        <w:t>产品重要技术指标符合声明的内容。</w:t>
      </w:r>
    </w:p>
    <w:p w:rsidR="001D493F" w:rsidRDefault="001D493F">
      <w:pPr>
        <w:pStyle w:val="a5"/>
        <w:numPr>
          <w:ilvl w:val="0"/>
          <w:numId w:val="1"/>
        </w:numPr>
        <w:rPr>
          <w:rFonts w:cs="Times New Roman"/>
        </w:rPr>
      </w:pPr>
      <w:r>
        <w:rPr>
          <w:rFonts w:hint="eastAsia"/>
        </w:rPr>
        <w:t>声明的内容应指出商品</w:t>
      </w:r>
      <w:r>
        <w:t>/</w:t>
      </w:r>
      <w:r>
        <w:rPr>
          <w:rFonts w:hint="eastAsia"/>
        </w:rPr>
        <w:t>产品的技术参数。</w:t>
      </w:r>
    </w:p>
    <w:p w:rsidR="001D493F" w:rsidRDefault="001D493F">
      <w:pPr>
        <w:pStyle w:val="a0"/>
        <w:spacing w:before="156" w:after="156"/>
        <w:rPr>
          <w:rFonts w:cs="Times New Roman"/>
          <w:color w:val="000000"/>
        </w:rPr>
      </w:pPr>
      <w:r>
        <w:rPr>
          <w:rFonts w:hint="eastAsia"/>
        </w:rPr>
        <w:t>跨境商品</w:t>
      </w:r>
      <w:r>
        <w:t>/</w:t>
      </w:r>
      <w:r>
        <w:rPr>
          <w:rFonts w:hint="eastAsia"/>
        </w:rPr>
        <w:t>产品计量管理</w:t>
      </w:r>
    </w:p>
    <w:p w:rsidR="001D493F" w:rsidRDefault="001D493F">
      <w:pPr>
        <w:pStyle w:val="ad"/>
        <w:rPr>
          <w:rFonts w:cs="Times New Roman"/>
        </w:rPr>
      </w:pPr>
      <w:r>
        <w:rPr>
          <w:rFonts w:hint="eastAsia"/>
        </w:rPr>
        <w:t>商品</w:t>
      </w:r>
      <w:r>
        <w:t>/</w:t>
      </w:r>
      <w:r>
        <w:rPr>
          <w:rFonts w:hint="eastAsia"/>
        </w:rPr>
        <w:t>产品的计量单位应符合中国法定计量单位。</w:t>
      </w:r>
    </w:p>
    <w:p w:rsidR="001D493F" w:rsidRDefault="001D493F">
      <w:pPr>
        <w:pStyle w:val="ad"/>
        <w:rPr>
          <w:rFonts w:cs="Times New Roman"/>
        </w:rPr>
      </w:pPr>
      <w:r>
        <w:rPr>
          <w:rFonts w:hint="eastAsia"/>
        </w:rPr>
        <w:t>偏离</w:t>
      </w:r>
      <w:r>
        <w:t>3.3.1</w:t>
      </w:r>
      <w:r>
        <w:rPr>
          <w:rFonts w:hint="eastAsia"/>
        </w:rPr>
        <w:t>要求时，商品</w:t>
      </w:r>
      <w:r>
        <w:t>/</w:t>
      </w:r>
      <w:r>
        <w:rPr>
          <w:rFonts w:hint="eastAsia"/>
        </w:rPr>
        <w:t>产品的计量单位应符合国际计量单位。</w:t>
      </w:r>
    </w:p>
    <w:p w:rsidR="001D493F" w:rsidRDefault="001D493F">
      <w:pPr>
        <w:pStyle w:val="ad"/>
        <w:rPr>
          <w:rFonts w:cs="Times New Roman"/>
        </w:rPr>
      </w:pPr>
      <w:r>
        <w:rPr>
          <w:rFonts w:hint="eastAsia"/>
        </w:rPr>
        <w:t>偏离</w:t>
      </w:r>
      <w:r>
        <w:t>3.3.1</w:t>
      </w:r>
      <w:r>
        <w:rPr>
          <w:rFonts w:hint="eastAsia"/>
        </w:rPr>
        <w:t>和</w:t>
      </w:r>
      <w:r>
        <w:t>3.3.2</w:t>
      </w:r>
      <w:r>
        <w:rPr>
          <w:rFonts w:hint="eastAsia"/>
        </w:rPr>
        <w:t>要求时，商品</w:t>
      </w:r>
      <w:r>
        <w:t>/</w:t>
      </w:r>
      <w:r>
        <w:rPr>
          <w:rFonts w:hint="eastAsia"/>
        </w:rPr>
        <w:t>产品的计量单位应符合商品</w:t>
      </w:r>
      <w:r>
        <w:t>/</w:t>
      </w:r>
      <w:r>
        <w:rPr>
          <w:rFonts w:hint="eastAsia"/>
        </w:rPr>
        <w:t>产品来源国的计量单位。</w:t>
      </w:r>
    </w:p>
    <w:p w:rsidR="001D493F" w:rsidRDefault="001D493F">
      <w:pPr>
        <w:pStyle w:val="ad"/>
        <w:rPr>
          <w:rFonts w:cs="Times New Roman"/>
        </w:rPr>
      </w:pPr>
      <w:r>
        <w:rPr>
          <w:rFonts w:hint="eastAsia"/>
        </w:rPr>
        <w:t>跨境商品</w:t>
      </w:r>
      <w:r>
        <w:t>/</w:t>
      </w:r>
      <w:r>
        <w:rPr>
          <w:rFonts w:hint="eastAsia"/>
        </w:rPr>
        <w:t>产品数量销售时应在线明示。</w:t>
      </w:r>
    </w:p>
    <w:p w:rsidR="001D493F" w:rsidRDefault="001D493F">
      <w:pPr>
        <w:pStyle w:val="a0"/>
        <w:spacing w:before="156" w:after="156"/>
        <w:rPr>
          <w:rFonts w:cs="Times New Roman"/>
          <w:color w:val="000000"/>
        </w:rPr>
      </w:pPr>
      <w:r>
        <w:rPr>
          <w:rFonts w:hint="eastAsia"/>
        </w:rPr>
        <w:t>原产地管理</w:t>
      </w:r>
    </w:p>
    <w:p w:rsidR="001D493F" w:rsidRDefault="001D493F">
      <w:pPr>
        <w:pStyle w:val="ad"/>
        <w:rPr>
          <w:rFonts w:cs="Times New Roman"/>
        </w:rPr>
      </w:pPr>
      <w:r>
        <w:rPr>
          <w:rFonts w:hint="eastAsia"/>
        </w:rPr>
        <w:t>所提供的商品应来自于与中国有正常贸易往来的国家和地区。</w:t>
      </w:r>
    </w:p>
    <w:p w:rsidR="001D493F" w:rsidRDefault="001D493F">
      <w:pPr>
        <w:pStyle w:val="ad"/>
        <w:rPr>
          <w:rFonts w:cs="Times New Roman"/>
        </w:rPr>
      </w:pPr>
      <w:r>
        <w:rPr>
          <w:rFonts w:hint="eastAsia"/>
        </w:rPr>
        <w:t>服务应来自于中国国内或商品</w:t>
      </w:r>
      <w:r>
        <w:t>/</w:t>
      </w:r>
      <w:r>
        <w:rPr>
          <w:rFonts w:hint="eastAsia"/>
        </w:rPr>
        <w:t>产品来源国或地区。</w:t>
      </w:r>
    </w:p>
    <w:p w:rsidR="001D493F" w:rsidRDefault="001D493F">
      <w:pPr>
        <w:pStyle w:val="ad"/>
        <w:rPr>
          <w:rFonts w:cs="Times New Roman"/>
        </w:rPr>
      </w:pPr>
      <w:r>
        <w:rPr>
          <w:rFonts w:hint="eastAsia"/>
        </w:rPr>
        <w:t>商品或服务的原产地可有别于</w:t>
      </w:r>
      <w:r>
        <w:rPr>
          <w:rFonts w:hAnsi="黑体" w:hint="eastAsia"/>
        </w:rPr>
        <w:t>在线销售商的国籍</w:t>
      </w:r>
      <w:r>
        <w:rPr>
          <w:rFonts w:hint="eastAsia"/>
        </w:rPr>
        <w:t>。</w:t>
      </w:r>
    </w:p>
    <w:p w:rsidR="001D493F" w:rsidRDefault="001D493F">
      <w:pPr>
        <w:pStyle w:val="a0"/>
        <w:spacing w:before="156" w:after="156"/>
        <w:rPr>
          <w:rFonts w:cs="Times New Roman"/>
        </w:rPr>
      </w:pPr>
      <w:r>
        <w:rPr>
          <w:rFonts w:hint="eastAsia"/>
        </w:rPr>
        <w:t>知识产权管理，</w:t>
      </w:r>
    </w:p>
    <w:p w:rsidR="001D493F" w:rsidRDefault="001D493F" w:rsidP="002447B3">
      <w:pPr>
        <w:pStyle w:val="a8"/>
        <w:ind w:firstLine="31680"/>
        <w:rPr>
          <w:rFonts w:cs="Times New Roman"/>
        </w:rPr>
      </w:pPr>
      <w:r>
        <w:rPr>
          <w:rFonts w:hint="eastAsia"/>
        </w:rPr>
        <w:t>在线销售商应保证商品</w:t>
      </w:r>
      <w:r>
        <w:t>/</w:t>
      </w:r>
      <w:r>
        <w:rPr>
          <w:rFonts w:hint="eastAsia"/>
        </w:rPr>
        <w:t>产品的任何一部分，免受第三方提出的侵犯其专利权、商标权、著作权或其它知识产权的纠纷。</w:t>
      </w:r>
    </w:p>
    <w:p w:rsidR="001D493F" w:rsidRDefault="001D493F">
      <w:pPr>
        <w:pStyle w:val="a0"/>
        <w:spacing w:before="156" w:after="156"/>
        <w:rPr>
          <w:rFonts w:cs="Times New Roman"/>
          <w:color w:val="000000"/>
        </w:rPr>
      </w:pPr>
      <w:r>
        <w:rPr>
          <w:rFonts w:hint="eastAsia"/>
        </w:rPr>
        <w:t>商品</w:t>
      </w:r>
      <w:r>
        <w:t>/</w:t>
      </w:r>
      <w:r>
        <w:rPr>
          <w:rFonts w:hint="eastAsia"/>
        </w:rPr>
        <w:t>产品检验和测试管理</w:t>
      </w:r>
    </w:p>
    <w:p w:rsidR="001D493F" w:rsidRDefault="001D493F">
      <w:pPr>
        <w:pStyle w:val="a1"/>
        <w:spacing w:before="156" w:after="156"/>
        <w:rPr>
          <w:rFonts w:cs="Times New Roman"/>
        </w:rPr>
      </w:pPr>
      <w:r>
        <w:rPr>
          <w:rFonts w:hint="eastAsia"/>
        </w:rPr>
        <w:t>检测方式的确认。</w:t>
      </w:r>
    </w:p>
    <w:p w:rsidR="001D493F" w:rsidRDefault="001D493F">
      <w:pPr>
        <w:pStyle w:val="ab"/>
        <w:rPr>
          <w:rFonts w:cs="Times New Roman"/>
        </w:rPr>
      </w:pPr>
      <w:r>
        <w:rPr>
          <w:rFonts w:hint="eastAsia"/>
        </w:rPr>
        <w:t>法定合同检测方式；</w:t>
      </w:r>
    </w:p>
    <w:p w:rsidR="001D493F" w:rsidRDefault="001D493F">
      <w:pPr>
        <w:pStyle w:val="ab"/>
        <w:rPr>
          <w:rFonts w:cs="Times New Roman"/>
        </w:rPr>
      </w:pPr>
      <w:r>
        <w:rPr>
          <w:rFonts w:hint="eastAsia"/>
        </w:rPr>
        <w:t>法定仲裁检测方式。</w:t>
      </w:r>
    </w:p>
    <w:p w:rsidR="001D493F" w:rsidRDefault="001D493F">
      <w:pPr>
        <w:pStyle w:val="a1"/>
        <w:spacing w:before="156" w:after="156"/>
        <w:rPr>
          <w:rFonts w:cs="Times New Roman"/>
        </w:rPr>
      </w:pPr>
      <w:r>
        <w:rPr>
          <w:rFonts w:hint="eastAsia"/>
        </w:rPr>
        <w:t>检测单位的确认</w:t>
      </w:r>
    </w:p>
    <w:p w:rsidR="001D493F" w:rsidRDefault="001D493F">
      <w:pPr>
        <w:pStyle w:val="ab"/>
        <w:rPr>
          <w:rFonts w:cs="Times New Roman"/>
        </w:rPr>
      </w:pPr>
      <w:r>
        <w:rPr>
          <w:rFonts w:hint="eastAsia"/>
        </w:rPr>
        <w:t>可使用第一方、第二方或第三方中任一种商品质量检验机构；</w:t>
      </w:r>
    </w:p>
    <w:p w:rsidR="001D493F" w:rsidRDefault="001D493F">
      <w:pPr>
        <w:pStyle w:val="ab"/>
        <w:rPr>
          <w:rFonts w:cs="Times New Roman"/>
        </w:rPr>
      </w:pPr>
      <w:r>
        <w:rPr>
          <w:rFonts w:hint="eastAsia"/>
        </w:rPr>
        <w:t>宜使用能出具第三方法定仲裁检测报告的商品质量检验机构；</w:t>
      </w:r>
    </w:p>
    <w:p w:rsidR="001D493F" w:rsidRDefault="001D493F">
      <w:pPr>
        <w:pStyle w:val="ab"/>
        <w:rPr>
          <w:rFonts w:cs="Times New Roman"/>
        </w:rPr>
      </w:pPr>
      <w:r>
        <w:rPr>
          <w:rFonts w:hint="eastAsia"/>
        </w:rPr>
        <w:t>宜使用中国流通主管部门依法授权，并可出具第三方法定仲裁检测报告的商品质量检验机构。</w:t>
      </w:r>
    </w:p>
    <w:p w:rsidR="001D493F" w:rsidRDefault="001D493F">
      <w:pPr>
        <w:pStyle w:val="a1"/>
        <w:spacing w:before="156" w:after="156"/>
        <w:rPr>
          <w:rFonts w:cs="Times New Roman"/>
        </w:rPr>
      </w:pPr>
      <w:r>
        <w:rPr>
          <w:rFonts w:hint="eastAsia"/>
        </w:rPr>
        <w:t>验货管理</w:t>
      </w:r>
    </w:p>
    <w:p w:rsidR="001D493F" w:rsidRDefault="001D493F">
      <w:pPr>
        <w:pStyle w:val="a2"/>
        <w:spacing w:beforeLines="0" w:afterLines="0"/>
        <w:rPr>
          <w:rFonts w:ascii="宋体" w:eastAsia="宋体" w:hAnsi="宋体" w:cs="Times New Roman"/>
        </w:rPr>
      </w:pPr>
      <w:r>
        <w:rPr>
          <w:rFonts w:ascii="宋体" w:eastAsia="宋体" w:hAnsi="宋体" w:cs="宋体" w:hint="eastAsia"/>
        </w:rPr>
        <w:t>检验测试验货可在跨境商品在线销售商的所在地、交货地、货物的最终目的地、第三方检验测试机构所在地进行。如在跨境商品在线销售商的所在地进行，检验测试人员应能得到全部合理的设施和协助。</w:t>
      </w:r>
    </w:p>
    <w:p w:rsidR="001D493F" w:rsidRDefault="001D493F">
      <w:pPr>
        <w:pStyle w:val="a2"/>
        <w:spacing w:beforeLines="0" w:afterLines="0"/>
        <w:rPr>
          <w:rFonts w:ascii="宋体" w:eastAsia="宋体" w:hAnsi="宋体" w:cs="Times New Roman"/>
        </w:rPr>
      </w:pPr>
      <w:r>
        <w:rPr>
          <w:rFonts w:ascii="宋体" w:eastAsia="宋体" w:hAnsi="宋体" w:cs="宋体" w:hint="eastAsia"/>
        </w:rPr>
        <w:t>任何被检验或测试的货物不能满足本标准</w:t>
      </w:r>
      <w:r>
        <w:rPr>
          <w:rFonts w:ascii="宋体" w:eastAsia="宋体" w:hAnsi="宋体" w:cs="宋体"/>
        </w:rPr>
        <w:t>4.2</w:t>
      </w:r>
      <w:r>
        <w:rPr>
          <w:rFonts w:ascii="宋体" w:eastAsia="宋体" w:hAnsi="宋体" w:cs="宋体" w:hint="eastAsia"/>
        </w:rPr>
        <w:t>规定的要求之一时，客户可拒绝接受货物；跨境商品在线销售商应更换被拒绝的货物，或免费进行修理、更换货物应满足</w:t>
      </w:r>
      <w:r>
        <w:rPr>
          <w:rFonts w:ascii="宋体" w:eastAsia="宋体" w:hAnsi="宋体" w:cs="宋体"/>
        </w:rPr>
        <w:t>4.2</w:t>
      </w:r>
      <w:r>
        <w:rPr>
          <w:rFonts w:ascii="宋体" w:eastAsia="宋体" w:hAnsi="宋体" w:cs="宋体" w:hint="eastAsia"/>
        </w:rPr>
        <w:t>规定之一的适用要求。</w:t>
      </w:r>
    </w:p>
    <w:p w:rsidR="001D493F" w:rsidRDefault="001D493F">
      <w:pPr>
        <w:pStyle w:val="a2"/>
        <w:spacing w:beforeLines="0" w:afterLines="0"/>
        <w:rPr>
          <w:rFonts w:ascii="宋体" w:eastAsia="宋体" w:hAnsi="宋体" w:cs="Times New Roman"/>
        </w:rPr>
      </w:pPr>
      <w:r>
        <w:rPr>
          <w:rFonts w:ascii="宋体" w:eastAsia="宋体" w:hAnsi="宋体" w:cs="宋体" w:hint="eastAsia"/>
        </w:rPr>
        <w:t>客户在货物到达目的地对货物进行检验测试后，因不满足本标准</w:t>
      </w:r>
      <w:r>
        <w:rPr>
          <w:rFonts w:ascii="宋体" w:eastAsia="宋体" w:hAnsi="宋体" w:cs="宋体"/>
        </w:rPr>
        <w:t>4.2</w:t>
      </w:r>
      <w:r>
        <w:rPr>
          <w:rFonts w:ascii="宋体" w:eastAsia="宋体" w:hAnsi="宋体" w:cs="宋体" w:hint="eastAsia"/>
        </w:rPr>
        <w:t>规定之一的要求，拒绝接受货物的权力将不会因为货物在从来源国</w:t>
      </w:r>
      <w:r>
        <w:rPr>
          <w:rFonts w:ascii="宋体" w:eastAsia="宋体" w:hAnsi="宋体" w:cs="宋体"/>
        </w:rPr>
        <w:t>/</w:t>
      </w:r>
      <w:r>
        <w:rPr>
          <w:rFonts w:ascii="宋体" w:eastAsia="宋体" w:hAnsi="宋体" w:cs="宋体" w:hint="eastAsia"/>
        </w:rPr>
        <w:t>地区启运前，通过了客户或其代表的检验测试和认可而受到限制或放弃。</w:t>
      </w:r>
    </w:p>
    <w:p w:rsidR="001D493F" w:rsidRDefault="001D493F">
      <w:pPr>
        <w:pStyle w:val="a2"/>
        <w:spacing w:beforeLines="0" w:afterLines="0"/>
        <w:rPr>
          <w:rFonts w:ascii="宋体" w:eastAsia="宋体" w:hAnsi="宋体" w:cs="Times New Roman"/>
        </w:rPr>
      </w:pPr>
      <w:r>
        <w:rPr>
          <w:rFonts w:ascii="宋体" w:eastAsia="宋体" w:hAnsi="宋体" w:cs="宋体" w:hint="eastAsia"/>
        </w:rPr>
        <w:t>在交货前，跨境商品在线销售商应让货物原产地供货商对货物的质量、规格、性能、数量和重量进行详细而全面的检验测试，并出具一份证明货物符合合同规定的检验证书。</w:t>
      </w:r>
    </w:p>
    <w:p w:rsidR="001D493F" w:rsidRDefault="001D493F">
      <w:pPr>
        <w:pStyle w:val="a2"/>
        <w:spacing w:beforeLines="0" w:afterLines="0"/>
        <w:rPr>
          <w:rFonts w:ascii="宋体" w:eastAsia="宋体" w:hAnsi="宋体" w:cs="Times New Roman"/>
        </w:rPr>
      </w:pPr>
      <w:r>
        <w:rPr>
          <w:rFonts w:ascii="宋体" w:eastAsia="宋体" w:hAnsi="宋体" w:cs="宋体" w:hint="eastAsia"/>
        </w:rPr>
        <w:t>货物抵达目的地后，跨境商品在线销售商或客户应向中国出入境检验检疫行政执法部门申请对货物的质量、规格、数量、疫情进行检验，并出具交货后检验证书。如果检验检疫行政执法部门发现质量、规格、数量等有与合同规定不一致的地方，客户有权在货物到达现场后，并在双方规定的期限内，向跨境商品在线销售商提出索赔。</w:t>
      </w:r>
    </w:p>
    <w:p w:rsidR="001D493F" w:rsidRDefault="001D493F">
      <w:pPr>
        <w:pStyle w:val="a2"/>
        <w:spacing w:beforeLines="0" w:afterLines="0"/>
        <w:rPr>
          <w:rFonts w:ascii="宋体" w:eastAsia="宋体" w:hAnsi="宋体" w:cs="Times New Roman"/>
        </w:rPr>
      </w:pPr>
      <w:r>
        <w:rPr>
          <w:rFonts w:ascii="宋体" w:eastAsia="宋体" w:hAnsi="宋体" w:cs="宋体" w:hint="eastAsia"/>
        </w:rPr>
        <w:t>跨境商品在线销售商对商品</w:t>
      </w:r>
      <w:r>
        <w:rPr>
          <w:rFonts w:ascii="宋体" w:eastAsia="宋体" w:hAnsi="宋体" w:cs="宋体"/>
        </w:rPr>
        <w:t>/</w:t>
      </w:r>
      <w:r>
        <w:rPr>
          <w:rFonts w:ascii="宋体" w:eastAsia="宋体" w:hAnsi="宋体" w:cs="宋体" w:hint="eastAsia"/>
        </w:rPr>
        <w:t>产品质量和服务偏差负有责任，且客户在合同要约规定的检验、安装、调试、验收和质量保证期内提出了索赔，跨境商品在线销售商应用符合合同要约的规格、质量和性能要求的新零件、部件和</w:t>
      </w:r>
      <w:r>
        <w:rPr>
          <w:rFonts w:ascii="宋体" w:eastAsia="宋体" w:hAnsi="宋体" w:cs="宋体"/>
        </w:rPr>
        <w:t>/</w:t>
      </w:r>
      <w:r>
        <w:rPr>
          <w:rFonts w:ascii="宋体" w:eastAsia="宋体" w:hAnsi="宋体" w:cs="宋体" w:hint="eastAsia"/>
        </w:rPr>
        <w:t>或设备来更换有缺陷的部分和</w:t>
      </w:r>
      <w:r>
        <w:rPr>
          <w:rFonts w:ascii="宋体" w:eastAsia="宋体" w:hAnsi="宋体" w:cs="宋体"/>
        </w:rPr>
        <w:t>/</w:t>
      </w:r>
      <w:r>
        <w:rPr>
          <w:rFonts w:ascii="宋体" w:eastAsia="宋体" w:hAnsi="宋体" w:cs="宋体" w:hint="eastAsia"/>
        </w:rPr>
        <w:t>或修补缺陷部分，跨境商品在线销售商应承担客户蒙受的全部直接损失；并应双方约定相应延长所更换货物的质量保证期。</w:t>
      </w:r>
    </w:p>
    <w:p w:rsidR="001D493F" w:rsidRDefault="001D493F">
      <w:pPr>
        <w:pStyle w:val="a0"/>
        <w:spacing w:before="156" w:after="156"/>
        <w:rPr>
          <w:rFonts w:cs="Times New Roman"/>
          <w:color w:val="000000"/>
        </w:rPr>
      </w:pPr>
      <w:r>
        <w:rPr>
          <w:rFonts w:hint="eastAsia"/>
        </w:rPr>
        <w:t>跨境商品在线销售商应进行的商品包装、装运管理、</w:t>
      </w:r>
      <w:r>
        <w:rPr>
          <w:rFonts w:hAnsi="宋体" w:hint="eastAsia"/>
        </w:rPr>
        <w:t>装运通知、</w:t>
      </w:r>
      <w:r>
        <w:rPr>
          <w:rFonts w:hint="eastAsia"/>
        </w:rPr>
        <w:t>运输管理</w:t>
      </w:r>
    </w:p>
    <w:p w:rsidR="001D493F" w:rsidRDefault="001D493F">
      <w:pPr>
        <w:pStyle w:val="a1"/>
        <w:spacing w:before="156" w:after="156"/>
        <w:rPr>
          <w:rFonts w:cs="Times New Roman"/>
        </w:rPr>
      </w:pPr>
      <w:r>
        <w:rPr>
          <w:rFonts w:hint="eastAsia"/>
        </w:rPr>
        <w:t>包装管理</w:t>
      </w:r>
    </w:p>
    <w:p w:rsidR="001D493F" w:rsidRDefault="001D493F">
      <w:pPr>
        <w:pStyle w:val="af9"/>
        <w:rPr>
          <w:rFonts w:cs="Times New Roman"/>
        </w:rPr>
      </w:pPr>
      <w:r>
        <w:rPr>
          <w:rFonts w:hint="eastAsia"/>
        </w:rPr>
        <w:t>应提供货物运至客户目的地所需要的包装。</w:t>
      </w:r>
    </w:p>
    <w:p w:rsidR="001D493F" w:rsidRDefault="001D493F">
      <w:pPr>
        <w:pStyle w:val="af9"/>
        <w:rPr>
          <w:rFonts w:cs="Times New Roman"/>
        </w:rPr>
      </w:pPr>
      <w:r>
        <w:rPr>
          <w:rFonts w:hint="eastAsia"/>
        </w:rPr>
        <w:t>包装物应根据货物的特性加以使用。使用包装物的目的包括但不限于：防潮、防水、防碎、防震、防晒、防锈、防腐蚀。</w:t>
      </w:r>
    </w:p>
    <w:p w:rsidR="001D493F" w:rsidRDefault="001D493F">
      <w:pPr>
        <w:pStyle w:val="af9"/>
        <w:rPr>
          <w:rFonts w:cs="Times New Roman"/>
        </w:rPr>
      </w:pPr>
      <w:r>
        <w:rPr>
          <w:rFonts w:hint="eastAsia"/>
        </w:rPr>
        <w:t>包装物应防害。如：木质包装进行除害处理并加施</w:t>
      </w:r>
      <w:r>
        <w:t>IPPC</w:t>
      </w:r>
      <w:r>
        <w:rPr>
          <w:rFonts w:hint="eastAsia"/>
        </w:rPr>
        <w:t>专用标识的声明或未使用木质包装的声明。</w:t>
      </w:r>
    </w:p>
    <w:p w:rsidR="001D493F" w:rsidRDefault="001D493F">
      <w:pPr>
        <w:pStyle w:val="a1"/>
        <w:spacing w:before="156" w:after="156"/>
        <w:rPr>
          <w:rFonts w:cs="Times New Roman"/>
        </w:rPr>
      </w:pPr>
      <w:r>
        <w:rPr>
          <w:rFonts w:hint="eastAsia"/>
        </w:rPr>
        <w:t>装运管理</w:t>
      </w:r>
    </w:p>
    <w:p w:rsidR="001D493F" w:rsidRDefault="001D493F">
      <w:pPr>
        <w:pStyle w:val="a2"/>
        <w:spacing w:before="156" w:after="156"/>
        <w:rPr>
          <w:rFonts w:cs="Times New Roman"/>
        </w:rPr>
      </w:pPr>
      <w:r>
        <w:rPr>
          <w:rFonts w:hint="eastAsia"/>
        </w:rPr>
        <w:t>装运标记</w:t>
      </w:r>
    </w:p>
    <w:p w:rsidR="001D493F" w:rsidRDefault="001D493F">
      <w:pPr>
        <w:pStyle w:val="ab"/>
        <w:rPr>
          <w:rFonts w:cs="Times New Roman"/>
        </w:rPr>
      </w:pPr>
      <w:r>
        <w:rPr>
          <w:rFonts w:hint="eastAsia"/>
        </w:rPr>
        <w:t>供货商应根据货物的不同在包装物重要的一面或相邻的面用不可擦除的油漆和明显的英语字样做出标记，标记包括但不限于：收货人、合同号、发货标记</w:t>
      </w:r>
      <w:r>
        <w:t>(</w:t>
      </w:r>
      <w:r>
        <w:rPr>
          <w:rFonts w:hint="eastAsia"/>
        </w:rPr>
        <w:t>唛头</w:t>
      </w:r>
      <w:r>
        <w:t>)</w:t>
      </w:r>
      <w:r>
        <w:rPr>
          <w:rFonts w:hint="eastAsia"/>
        </w:rPr>
        <w:t>、收货人编号、目的港、货物名称、箱号、毛重</w:t>
      </w:r>
      <w:r>
        <w:t>/</w:t>
      </w:r>
      <w:r>
        <w:rPr>
          <w:rFonts w:hint="eastAsia"/>
        </w:rPr>
        <w:t>净重、尺寸；</w:t>
      </w:r>
    </w:p>
    <w:p w:rsidR="001D493F" w:rsidRDefault="001D493F">
      <w:pPr>
        <w:pStyle w:val="ab"/>
        <w:rPr>
          <w:rFonts w:cs="Times New Roman"/>
        </w:rPr>
      </w:pPr>
      <w:r>
        <w:rPr>
          <w:rFonts w:hint="eastAsia"/>
        </w:rPr>
        <w:t>当货物≧</w:t>
      </w:r>
      <w:r>
        <w:t>2</w:t>
      </w:r>
      <w:r>
        <w:rPr>
          <w:rFonts w:hint="eastAsia"/>
        </w:rPr>
        <w:t>吨，供货商应在包装箱两侧用英语和国际贸易通用的运输标记标注</w:t>
      </w:r>
      <w:r>
        <w:rPr>
          <w:rFonts w:cs="Times New Roman"/>
        </w:rPr>
        <w:t>“</w:t>
      </w:r>
      <w:r>
        <w:rPr>
          <w:rFonts w:hint="eastAsia"/>
        </w:rPr>
        <w:t>重心</w:t>
      </w:r>
      <w:r>
        <w:rPr>
          <w:rFonts w:cs="Times New Roman"/>
        </w:rPr>
        <w:t>”</w:t>
      </w:r>
      <w:r>
        <w:rPr>
          <w:rFonts w:hint="eastAsia"/>
        </w:rPr>
        <w:t>、</w:t>
      </w:r>
      <w:r>
        <w:rPr>
          <w:rFonts w:cs="Times New Roman"/>
        </w:rPr>
        <w:t>“</w:t>
      </w:r>
      <w:r>
        <w:rPr>
          <w:rFonts w:hint="eastAsia"/>
        </w:rPr>
        <w:t>起吊点</w:t>
      </w:r>
      <w:r>
        <w:rPr>
          <w:rFonts w:cs="Times New Roman"/>
        </w:rPr>
        <w:t>”</w:t>
      </w:r>
      <w:r>
        <w:rPr>
          <w:rFonts w:hint="eastAsia"/>
        </w:rPr>
        <w:t>；</w:t>
      </w:r>
    </w:p>
    <w:p w:rsidR="001D493F" w:rsidRDefault="001D493F">
      <w:pPr>
        <w:pStyle w:val="ab"/>
        <w:rPr>
          <w:rFonts w:cs="Times New Roman"/>
        </w:rPr>
      </w:pPr>
      <w:r>
        <w:rPr>
          <w:rFonts w:hint="eastAsia"/>
        </w:rPr>
        <w:t>按货物运输要求，供货方应在包装物上清楚地标注</w:t>
      </w:r>
      <w:r>
        <w:rPr>
          <w:rFonts w:cs="Times New Roman"/>
        </w:rPr>
        <w:t>“</w:t>
      </w:r>
      <w:r>
        <w:rPr>
          <w:rFonts w:hint="eastAsia"/>
        </w:rPr>
        <w:t>小心轻放</w:t>
      </w:r>
      <w:r>
        <w:rPr>
          <w:rFonts w:cs="Times New Roman"/>
        </w:rPr>
        <w:t>”</w:t>
      </w:r>
      <w:r>
        <w:rPr>
          <w:rFonts w:hint="eastAsia"/>
        </w:rPr>
        <w:t>、</w:t>
      </w:r>
      <w:r>
        <w:rPr>
          <w:rFonts w:cs="Times New Roman"/>
        </w:rPr>
        <w:t>“</w:t>
      </w:r>
      <w:r>
        <w:rPr>
          <w:rFonts w:hint="eastAsia"/>
        </w:rPr>
        <w:t>此端朝上”，“请勿倒置</w:t>
      </w:r>
      <w:r>
        <w:rPr>
          <w:rFonts w:cs="Times New Roman"/>
        </w:rPr>
        <w:t>”</w:t>
      </w:r>
      <w:r>
        <w:rPr>
          <w:rFonts w:hint="eastAsia"/>
        </w:rPr>
        <w:t>、</w:t>
      </w:r>
      <w:r>
        <w:rPr>
          <w:rFonts w:cs="Times New Roman"/>
        </w:rPr>
        <w:t>“</w:t>
      </w:r>
      <w:r>
        <w:rPr>
          <w:rFonts w:hint="eastAsia"/>
        </w:rPr>
        <w:t>保持干燥</w:t>
      </w:r>
      <w:r>
        <w:rPr>
          <w:rFonts w:cs="Times New Roman"/>
        </w:rPr>
        <w:t>”</w:t>
      </w:r>
      <w:r>
        <w:rPr>
          <w:rFonts w:hint="eastAsia"/>
        </w:rPr>
        <w:t>和其他国际贸易中使用的适当标记。</w:t>
      </w:r>
    </w:p>
    <w:p w:rsidR="001D493F" w:rsidRDefault="001D493F">
      <w:pPr>
        <w:pStyle w:val="a2"/>
        <w:spacing w:before="156" w:after="156"/>
        <w:rPr>
          <w:rFonts w:cs="Times New Roman"/>
        </w:rPr>
      </w:pPr>
      <w:r>
        <w:rPr>
          <w:rFonts w:hint="eastAsia"/>
        </w:rPr>
        <w:t>装运条件</w:t>
      </w:r>
    </w:p>
    <w:p w:rsidR="001D493F" w:rsidRDefault="001D493F">
      <w:pPr>
        <w:pStyle w:val="ab"/>
        <w:rPr>
          <w:rFonts w:cs="Times New Roman"/>
        </w:rPr>
      </w:pPr>
      <w:r>
        <w:rPr>
          <w:rFonts w:hint="eastAsia"/>
        </w:rPr>
        <w:t>供货商负责安排货物舱位、运输；货物提单</w:t>
      </w:r>
      <w:r>
        <w:t>/</w:t>
      </w:r>
      <w:r>
        <w:rPr>
          <w:rFonts w:hint="eastAsia"/>
        </w:rPr>
        <w:t>空运提单日期应视为实际交货日期；</w:t>
      </w:r>
    </w:p>
    <w:p w:rsidR="001D493F" w:rsidRDefault="001D493F">
      <w:pPr>
        <w:pStyle w:val="ab"/>
        <w:rPr>
          <w:rFonts w:cs="Times New Roman"/>
        </w:rPr>
      </w:pPr>
      <w:r>
        <w:rPr>
          <w:rFonts w:hint="eastAsia"/>
        </w:rPr>
        <w:t>未经客户同意，货物不能放在甲板上运输，也不能转运；</w:t>
      </w:r>
    </w:p>
    <w:p w:rsidR="001D493F" w:rsidRDefault="001D493F">
      <w:pPr>
        <w:pStyle w:val="ab"/>
        <w:rPr>
          <w:rFonts w:cs="Times New Roman"/>
        </w:rPr>
      </w:pPr>
      <w:r>
        <w:rPr>
          <w:rFonts w:hint="eastAsia"/>
        </w:rPr>
        <w:t>承运的运输工具应来自合格来源国</w:t>
      </w:r>
      <w:r>
        <w:t>/</w:t>
      </w:r>
      <w:r>
        <w:rPr>
          <w:rFonts w:hint="eastAsia"/>
        </w:rPr>
        <w:t>地区；</w:t>
      </w:r>
    </w:p>
    <w:p w:rsidR="001D493F" w:rsidRDefault="001D493F">
      <w:pPr>
        <w:pStyle w:val="ab"/>
        <w:rPr>
          <w:rFonts w:cs="Times New Roman"/>
        </w:rPr>
      </w:pPr>
      <w:r>
        <w:rPr>
          <w:rFonts w:hint="eastAsia"/>
        </w:rPr>
        <w:t>目的港</w:t>
      </w:r>
      <w:r>
        <w:t>/</w:t>
      </w:r>
      <w:r>
        <w:rPr>
          <w:rFonts w:hint="eastAsia"/>
        </w:rPr>
        <w:t>项目现场在合同专用条款中有规定；</w:t>
      </w:r>
    </w:p>
    <w:p w:rsidR="001D493F" w:rsidRDefault="001D493F">
      <w:pPr>
        <w:pStyle w:val="ab"/>
        <w:rPr>
          <w:rFonts w:cs="Times New Roman"/>
        </w:rPr>
      </w:pPr>
      <w:r>
        <w:rPr>
          <w:rFonts w:hint="eastAsia"/>
        </w:rPr>
        <w:t>供货方装运的货物不应超过合同规定的数量或重量。</w:t>
      </w:r>
    </w:p>
    <w:p w:rsidR="001D493F" w:rsidRDefault="001D493F">
      <w:pPr>
        <w:pStyle w:val="a1"/>
        <w:spacing w:before="156" w:after="156"/>
        <w:rPr>
          <w:rFonts w:cs="Times New Roman"/>
        </w:rPr>
      </w:pPr>
      <w:r>
        <w:rPr>
          <w:rFonts w:hint="eastAsia"/>
        </w:rPr>
        <w:t>装运通知</w:t>
      </w:r>
    </w:p>
    <w:p w:rsidR="001D493F" w:rsidRDefault="001D493F">
      <w:pPr>
        <w:pStyle w:val="ab"/>
        <w:rPr>
          <w:rFonts w:cs="Times New Roman"/>
        </w:rPr>
      </w:pPr>
      <w:r>
        <w:rPr>
          <w:rFonts w:hint="eastAsia"/>
        </w:rPr>
        <w:t>供货方在合同规定的装运日期之前，在规定的时间内以电报或电传或传真形式将供需双方合同号、货物名称、数量、箱数、总毛重、总体积和在装运口岸备妥待运日期通知需方，并同时应用航空信把详细的货物清单一式</w:t>
      </w:r>
      <w:r>
        <w:t>5</w:t>
      </w:r>
      <w:r>
        <w:rPr>
          <w:rFonts w:hint="eastAsia"/>
        </w:rPr>
        <w:t>份，包括合同号、货物名称、规格、数量、总体积、每箱尺寸、单价、总金额、启运口岸、备妥待运日期和货物在运输、储存中的特殊要求和注意事项寄给需方；</w:t>
      </w:r>
    </w:p>
    <w:p w:rsidR="001D493F" w:rsidRDefault="001D493F">
      <w:pPr>
        <w:pStyle w:val="ab"/>
        <w:rPr>
          <w:rFonts w:cs="Times New Roman"/>
        </w:rPr>
      </w:pPr>
      <w:r>
        <w:rPr>
          <w:rFonts w:hint="eastAsia"/>
        </w:rPr>
        <w:t>供货方应在货物装船完成后合同规定的时间内以电报或电传或传真形式将合同号、货物名称、数量、毛重、体积</w:t>
      </w:r>
      <w:r>
        <w:t>(</w:t>
      </w:r>
      <w:r>
        <w:rPr>
          <w:rFonts w:hint="eastAsia"/>
        </w:rPr>
        <w:t>用</w:t>
      </w:r>
      <w:r>
        <w:t>m3</w:t>
      </w:r>
      <w:r>
        <w:rPr>
          <w:rFonts w:hint="eastAsia"/>
        </w:rPr>
        <w:t>表示</w:t>
      </w:r>
      <w:r>
        <w:t>)</w:t>
      </w:r>
      <w:r>
        <w:rPr>
          <w:rFonts w:hint="eastAsia"/>
        </w:rPr>
        <w:t>、发票金额、运输工具名称、启运日期和预计到达目的港的日期通知需方；</w:t>
      </w:r>
    </w:p>
    <w:p w:rsidR="001D493F" w:rsidRDefault="001D493F">
      <w:pPr>
        <w:pStyle w:val="ab"/>
        <w:rPr>
          <w:rFonts w:cs="Times New Roman"/>
        </w:rPr>
      </w:pPr>
      <w:r>
        <w:rPr>
          <w:rFonts w:hint="eastAsia"/>
        </w:rPr>
        <w:t>若每个包装箱的重量超过</w:t>
      </w:r>
      <w:r>
        <w:t>20</w:t>
      </w:r>
      <w:r>
        <w:rPr>
          <w:rFonts w:hint="eastAsia"/>
        </w:rPr>
        <w:t>吨</w:t>
      </w:r>
      <w:r>
        <w:t>(t)</w:t>
      </w:r>
      <w:r>
        <w:rPr>
          <w:rFonts w:hint="eastAsia"/>
        </w:rPr>
        <w:t>或体积达到或超过长、宽和高；供货方应将每个包装箱的重量和体积通知买方；</w:t>
      </w:r>
    </w:p>
    <w:p w:rsidR="001D493F" w:rsidRDefault="001D493F">
      <w:pPr>
        <w:pStyle w:val="ab"/>
        <w:rPr>
          <w:rFonts w:cs="Times New Roman"/>
        </w:rPr>
      </w:pPr>
      <w:r>
        <w:rPr>
          <w:rFonts w:hint="eastAsia"/>
        </w:rPr>
        <w:t>易燃品或危险品的细节还应另行注明。</w:t>
      </w:r>
    </w:p>
    <w:p w:rsidR="001D493F" w:rsidRDefault="001D493F">
      <w:pPr>
        <w:pStyle w:val="ad"/>
        <w:rPr>
          <w:rFonts w:cs="Times New Roman"/>
          <w:kern w:val="2"/>
        </w:rPr>
      </w:pPr>
      <w:r>
        <w:rPr>
          <w:rFonts w:hint="eastAsia"/>
        </w:rPr>
        <w:t>运输管理，</w:t>
      </w:r>
      <w:r>
        <w:rPr>
          <w:rFonts w:hint="eastAsia"/>
          <w:kern w:val="2"/>
        </w:rPr>
        <w:t>供货方应负责办理、支付将货物运至货物目的地的一切运输事项。</w:t>
      </w:r>
    </w:p>
    <w:p w:rsidR="001D493F" w:rsidRDefault="001D493F">
      <w:pPr>
        <w:pStyle w:val="a0"/>
        <w:spacing w:before="156" w:after="156"/>
        <w:rPr>
          <w:rFonts w:cs="Times New Roman"/>
          <w:color w:val="000000"/>
        </w:rPr>
      </w:pPr>
      <w:r>
        <w:rPr>
          <w:rFonts w:hint="eastAsia"/>
          <w:kern w:val="2"/>
        </w:rPr>
        <w:t>交货管理</w:t>
      </w:r>
    </w:p>
    <w:p w:rsidR="001D493F" w:rsidRDefault="001D493F">
      <w:pPr>
        <w:pStyle w:val="ad"/>
        <w:rPr>
          <w:rFonts w:cs="Times New Roman"/>
        </w:rPr>
      </w:pPr>
      <w:r>
        <w:rPr>
          <w:rFonts w:hint="eastAsia"/>
        </w:rPr>
        <w:t>供货方应按照顾客需求交货。货物内容适用的话包括：货物、配（套）件、附赠物。</w:t>
      </w:r>
    </w:p>
    <w:p w:rsidR="001D493F" w:rsidRDefault="001D493F">
      <w:pPr>
        <w:pStyle w:val="ad"/>
        <w:rPr>
          <w:rFonts w:cs="Times New Roman"/>
        </w:rPr>
      </w:pPr>
      <w:r>
        <w:rPr>
          <w:rFonts w:hint="eastAsia"/>
        </w:rPr>
        <w:t>供货方应提供的装运细节和</w:t>
      </w:r>
      <w:r>
        <w:t>/</w:t>
      </w:r>
      <w:r>
        <w:rPr>
          <w:rFonts w:hint="eastAsia"/>
        </w:rPr>
        <w:t>或符合</w:t>
      </w:r>
      <w:r>
        <w:t>3.7</w:t>
      </w:r>
      <w:r>
        <w:rPr>
          <w:rFonts w:hint="eastAsia"/>
        </w:rPr>
        <w:t>中的规定。</w:t>
      </w:r>
    </w:p>
    <w:p w:rsidR="001D493F" w:rsidRDefault="001D493F">
      <w:pPr>
        <w:pStyle w:val="ad"/>
        <w:rPr>
          <w:rFonts w:cs="Times New Roman"/>
        </w:rPr>
      </w:pPr>
      <w:r>
        <w:t>EXW</w:t>
      </w:r>
      <w:r>
        <w:rPr>
          <w:rFonts w:hint="eastAsia"/>
        </w:rPr>
        <w:t>、</w:t>
      </w:r>
      <w:r>
        <w:t>FOB</w:t>
      </w:r>
      <w:r>
        <w:rPr>
          <w:rFonts w:hint="eastAsia"/>
        </w:rPr>
        <w:t>、</w:t>
      </w:r>
      <w:r>
        <w:t>FCA</w:t>
      </w:r>
      <w:r>
        <w:rPr>
          <w:rFonts w:hint="eastAsia"/>
        </w:rPr>
        <w:t>、</w:t>
      </w:r>
      <w:r>
        <w:t>CIF</w:t>
      </w:r>
      <w:r>
        <w:rPr>
          <w:rFonts w:hint="eastAsia"/>
        </w:rPr>
        <w:t>、</w:t>
      </w:r>
      <w:r>
        <w:t>CIP</w:t>
      </w:r>
      <w:r>
        <w:rPr>
          <w:rFonts w:hint="eastAsia"/>
        </w:rPr>
        <w:t>及其他用于说明交易双方责任的贸易术语应按照巴黎国际商会现行最新版本的《国际贸易术语解释通则》</w:t>
      </w:r>
      <w:r>
        <w:t>(Incoterms)</w:t>
      </w:r>
      <w:r>
        <w:rPr>
          <w:rFonts w:hint="eastAsia"/>
        </w:rPr>
        <w:t>来解释。</w:t>
      </w:r>
    </w:p>
    <w:p w:rsidR="001D493F" w:rsidRDefault="001D493F">
      <w:pPr>
        <w:pStyle w:val="ad"/>
        <w:rPr>
          <w:rFonts w:cs="Times New Roman"/>
        </w:rPr>
      </w:pPr>
      <w:r>
        <w:rPr>
          <w:rFonts w:hint="eastAsia"/>
        </w:rPr>
        <w:t>供货方应在货物装完启运后以传真形式将全部装运细节，包括合同号、货物说明、数量、运输工具名称、提单号码及日期、装货口岸、启运日期、卸货口岸、预计到港日期等通知需方和保险公司。</w:t>
      </w:r>
    </w:p>
    <w:p w:rsidR="001D493F" w:rsidRDefault="001D493F">
      <w:pPr>
        <w:pStyle w:val="a0"/>
        <w:spacing w:before="156" w:after="156"/>
        <w:rPr>
          <w:rFonts w:cs="Times New Roman"/>
          <w:color w:val="000000"/>
        </w:rPr>
      </w:pPr>
      <w:r>
        <w:rPr>
          <w:rFonts w:hint="eastAsia"/>
          <w:kern w:val="2"/>
        </w:rPr>
        <w:t>商品保险管理</w:t>
      </w:r>
    </w:p>
    <w:p w:rsidR="001D493F" w:rsidRDefault="001D493F">
      <w:pPr>
        <w:pStyle w:val="ad"/>
        <w:rPr>
          <w:rFonts w:cs="Times New Roman"/>
        </w:rPr>
      </w:pPr>
      <w:r>
        <w:rPr>
          <w:rFonts w:hint="eastAsia"/>
        </w:rPr>
        <w:t>供货方应对本合同下提供的货物，按一种可自由兑换的货币对其在制造、购置、运输、存放及交货过程中的丢失或损坏进行全面保险。</w:t>
      </w:r>
    </w:p>
    <w:p w:rsidR="001D493F" w:rsidRDefault="001D493F">
      <w:pPr>
        <w:pStyle w:val="ad"/>
        <w:rPr>
          <w:rFonts w:cs="Times New Roman"/>
        </w:rPr>
      </w:pPr>
      <w:r>
        <w:rPr>
          <w:rFonts w:hint="eastAsia"/>
        </w:rPr>
        <w:t>货物保险将由供货方办理、支付，供货方应用一种可自由兑换的货币办理以发票金额一定百分比数额投保的一切险和战争险，并以需方为受益人。</w:t>
      </w:r>
    </w:p>
    <w:p w:rsidR="001D493F" w:rsidRDefault="001D493F">
      <w:pPr>
        <w:pStyle w:val="a0"/>
        <w:spacing w:before="156" w:after="156"/>
        <w:rPr>
          <w:rFonts w:cs="Times New Roman"/>
          <w:color w:val="000000"/>
        </w:rPr>
      </w:pPr>
      <w:r>
        <w:rPr>
          <w:rFonts w:hint="eastAsia"/>
          <w:kern w:val="2"/>
        </w:rPr>
        <w:t>商品备件管理</w:t>
      </w:r>
    </w:p>
    <w:p w:rsidR="001D493F" w:rsidRDefault="001D493F">
      <w:pPr>
        <w:pStyle w:val="ad"/>
        <w:rPr>
          <w:rFonts w:cs="Times New Roman"/>
        </w:rPr>
      </w:pPr>
      <w:r>
        <w:rPr>
          <w:rFonts w:hint="eastAsia"/>
        </w:rPr>
        <w:t>在备件停止生产的情况下，供货方应提前中国法律规定的时间将要停止生产的计划通知需方，使需方有足够的时间采购所需的备件。</w:t>
      </w:r>
    </w:p>
    <w:p w:rsidR="001D493F" w:rsidRDefault="001D493F">
      <w:pPr>
        <w:pStyle w:val="ad"/>
        <w:rPr>
          <w:rFonts w:cs="Times New Roman"/>
          <w:kern w:val="2"/>
        </w:rPr>
      </w:pPr>
      <w:r>
        <w:rPr>
          <w:rFonts w:hint="eastAsia"/>
        </w:rPr>
        <w:t>供货方应承诺提供自验收合格之日起一定时间内</w:t>
      </w:r>
      <w:r>
        <w:rPr>
          <w:rFonts w:hint="eastAsia"/>
          <w:kern w:val="2"/>
        </w:rPr>
        <w:t>的备品、备件及耗材供应。</w:t>
      </w:r>
    </w:p>
    <w:p w:rsidR="001D493F" w:rsidRDefault="001D493F">
      <w:pPr>
        <w:pStyle w:val="a0"/>
        <w:spacing w:before="156" w:after="156"/>
        <w:rPr>
          <w:rFonts w:cs="Times New Roman"/>
          <w:color w:val="000000"/>
        </w:rPr>
      </w:pPr>
      <w:r>
        <w:rPr>
          <w:rFonts w:hint="eastAsia"/>
        </w:rPr>
        <w:t>商品信誉保证管理</w:t>
      </w:r>
    </w:p>
    <w:p w:rsidR="001D493F" w:rsidRDefault="001D493F">
      <w:pPr>
        <w:pStyle w:val="ad"/>
        <w:rPr>
          <w:rFonts w:cs="Times New Roman"/>
        </w:rPr>
      </w:pPr>
      <w:r>
        <w:rPr>
          <w:rFonts w:hint="eastAsia"/>
        </w:rPr>
        <w:t>供货商应保证商品是全新、原装、进口、未使用过（非翻新）的商品。</w:t>
      </w:r>
    </w:p>
    <w:p w:rsidR="001D493F" w:rsidRDefault="001D493F">
      <w:pPr>
        <w:pStyle w:val="ad"/>
        <w:rPr>
          <w:rFonts w:cs="Times New Roman"/>
          <w:kern w:val="2"/>
        </w:rPr>
      </w:pPr>
      <w:r>
        <w:rPr>
          <w:rFonts w:hint="eastAsia"/>
        </w:rPr>
        <w:t>供货商对不符合</w:t>
      </w:r>
      <w:r>
        <w:t>3.11.1</w:t>
      </w:r>
      <w:r>
        <w:rPr>
          <w:rFonts w:hint="eastAsia"/>
        </w:rPr>
        <w:t>要求的商品，应以声</w:t>
      </w:r>
      <w:r>
        <w:rPr>
          <w:rFonts w:hint="eastAsia"/>
          <w:kern w:val="2"/>
        </w:rPr>
        <w:t>明。声明方式适用的话包括：</w:t>
      </w:r>
    </w:p>
    <w:p w:rsidR="001D493F" w:rsidRDefault="001D493F">
      <w:pPr>
        <w:pStyle w:val="ab"/>
        <w:rPr>
          <w:rFonts w:cs="Times New Roman"/>
          <w:kern w:val="2"/>
        </w:rPr>
      </w:pPr>
      <w:r>
        <w:rPr>
          <w:rFonts w:hint="eastAsia"/>
          <w:kern w:val="2"/>
        </w:rPr>
        <w:t>在线声明；</w:t>
      </w:r>
    </w:p>
    <w:p w:rsidR="001D493F" w:rsidRDefault="001D493F">
      <w:pPr>
        <w:pStyle w:val="ab"/>
        <w:rPr>
          <w:rFonts w:cs="Times New Roman"/>
          <w:kern w:val="2"/>
        </w:rPr>
      </w:pPr>
      <w:r>
        <w:rPr>
          <w:rFonts w:hint="eastAsia"/>
          <w:kern w:val="2"/>
        </w:rPr>
        <w:t>合同声明。</w:t>
      </w:r>
    </w:p>
    <w:p w:rsidR="001D493F" w:rsidRDefault="001D493F">
      <w:pPr>
        <w:pStyle w:val="ad"/>
        <w:rPr>
          <w:rFonts w:cs="Times New Roman"/>
        </w:rPr>
      </w:pPr>
      <w:r>
        <w:rPr>
          <w:rFonts w:hint="eastAsia"/>
        </w:rPr>
        <w:t>商品质量保证期为从验收合格，签发接收证书之日起供需双方规定的时间内。</w:t>
      </w:r>
    </w:p>
    <w:p w:rsidR="001D493F" w:rsidRDefault="001D493F">
      <w:pPr>
        <w:pStyle w:val="ad"/>
        <w:rPr>
          <w:rFonts w:cs="Times New Roman"/>
          <w:kern w:val="2"/>
        </w:rPr>
      </w:pPr>
      <w:r>
        <w:rPr>
          <w:rFonts w:hint="eastAsia"/>
        </w:rPr>
        <w:t>供货方应</w:t>
      </w:r>
      <w:r>
        <w:rPr>
          <w:rFonts w:hint="eastAsia"/>
          <w:kern w:val="2"/>
        </w:rPr>
        <w:t>在接到需方以书面形式通知的商品保证期内所发现的缺陷进行处理</w:t>
      </w:r>
      <w:r>
        <w:rPr>
          <w:rFonts w:hint="eastAsia"/>
          <w:sz w:val="24"/>
          <w:szCs w:val="24"/>
        </w:rPr>
        <w:t>。</w:t>
      </w:r>
    </w:p>
    <w:p w:rsidR="001D493F" w:rsidRDefault="001D493F">
      <w:pPr>
        <w:pStyle w:val="a0"/>
        <w:spacing w:before="156" w:after="156"/>
        <w:rPr>
          <w:rFonts w:cs="Times New Roman"/>
          <w:color w:val="000000"/>
        </w:rPr>
      </w:pPr>
      <w:r>
        <w:rPr>
          <w:rFonts w:hint="eastAsia"/>
        </w:rPr>
        <w:t>商品售后服务保证管理</w:t>
      </w:r>
    </w:p>
    <w:p w:rsidR="001D493F" w:rsidRDefault="001D493F">
      <w:pPr>
        <w:pStyle w:val="ad"/>
        <w:rPr>
          <w:rFonts w:cs="Times New Roman"/>
        </w:rPr>
      </w:pPr>
      <w:r>
        <w:rPr>
          <w:rFonts w:hint="eastAsia"/>
        </w:rPr>
        <w:t>供货到位响应管理。供货到位时间、装配时间、调试时间、质保期时间。</w:t>
      </w:r>
    </w:p>
    <w:p w:rsidR="001D493F" w:rsidRDefault="001D493F">
      <w:pPr>
        <w:pStyle w:val="ad"/>
        <w:rPr>
          <w:rFonts w:cs="Times New Roman"/>
        </w:rPr>
      </w:pPr>
      <w:r>
        <w:rPr>
          <w:rFonts w:hint="eastAsia"/>
        </w:rPr>
        <w:t>维修响应管理。供货方提供维修范围、维修响应时间、维修响应速度、相应机构、维修备件的能力。</w:t>
      </w:r>
    </w:p>
    <w:p w:rsidR="001D493F" w:rsidRDefault="001D493F">
      <w:pPr>
        <w:pStyle w:val="a0"/>
        <w:spacing w:before="156" w:after="156"/>
        <w:rPr>
          <w:rFonts w:cs="Times New Roman"/>
          <w:color w:val="000000"/>
        </w:rPr>
      </w:pPr>
      <w:r>
        <w:rPr>
          <w:rFonts w:hint="eastAsia"/>
          <w:kern w:val="2"/>
        </w:rPr>
        <w:t>商品理赔管理</w:t>
      </w:r>
    </w:p>
    <w:p w:rsidR="001D493F" w:rsidRDefault="001D493F">
      <w:pPr>
        <w:pStyle w:val="ad"/>
        <w:rPr>
          <w:rFonts w:cs="Times New Roman"/>
        </w:rPr>
      </w:pPr>
      <w:r>
        <w:rPr>
          <w:rFonts w:hint="eastAsia"/>
        </w:rPr>
        <w:t>供货方对商品质量和服务有偏差责任，且需方在合同条款规定的检验、安装、调试、验收和质量保证期内提出了理赔，供货方应用符合合同规定的规格、质量和性能要求的修理、更换或退货。</w:t>
      </w:r>
    </w:p>
    <w:p w:rsidR="001D493F" w:rsidRDefault="001D493F">
      <w:pPr>
        <w:pStyle w:val="ad"/>
        <w:rPr>
          <w:rFonts w:cs="Times New Roman"/>
        </w:rPr>
      </w:pPr>
      <w:r>
        <w:rPr>
          <w:rFonts w:hint="eastAsia"/>
        </w:rPr>
        <w:t>在需方发出理赔通知后，供货方未作答复，理赔方式视为已被供货方接受。并应按照规定的理赔时间进行理赔工作。</w:t>
      </w:r>
    </w:p>
    <w:p w:rsidR="001D493F" w:rsidRDefault="001D493F">
      <w:pPr>
        <w:pStyle w:val="a0"/>
        <w:spacing w:before="156" w:after="156"/>
        <w:rPr>
          <w:rFonts w:cs="Times New Roman"/>
          <w:color w:val="000000"/>
        </w:rPr>
      </w:pPr>
      <w:r>
        <w:rPr>
          <w:rFonts w:hint="eastAsia"/>
        </w:rPr>
        <w:t>付款管理</w:t>
      </w:r>
    </w:p>
    <w:p w:rsidR="001D493F" w:rsidRDefault="001D493F">
      <w:pPr>
        <w:pStyle w:val="ad"/>
        <w:rPr>
          <w:rFonts w:cs="Times New Roman"/>
        </w:rPr>
      </w:pPr>
      <w:r>
        <w:rPr>
          <w:rFonts w:hint="eastAsia"/>
        </w:rPr>
        <w:t>需方可一次性付清。</w:t>
      </w:r>
    </w:p>
    <w:p w:rsidR="001D493F" w:rsidRDefault="001D493F">
      <w:pPr>
        <w:pStyle w:val="ad"/>
        <w:rPr>
          <w:rFonts w:cs="Times New Roman"/>
        </w:rPr>
      </w:pPr>
      <w:r>
        <w:rPr>
          <w:rFonts w:hint="eastAsia"/>
        </w:rPr>
        <w:t>还可分期付清。</w:t>
      </w:r>
    </w:p>
    <w:p w:rsidR="001D493F" w:rsidRDefault="001D493F">
      <w:pPr>
        <w:pStyle w:val="ad"/>
        <w:rPr>
          <w:rFonts w:cs="Times New Roman"/>
        </w:rPr>
      </w:pPr>
      <w:r>
        <w:rPr>
          <w:rFonts w:hint="eastAsia"/>
        </w:rPr>
        <w:t>供货方应提高履约保证金。商品交货验收合格后，履约保证金可自动转为质保金，并在设备质保期满后退还给供货方。</w:t>
      </w:r>
    </w:p>
    <w:p w:rsidR="001D493F" w:rsidRDefault="001D493F">
      <w:pPr>
        <w:pStyle w:val="a0"/>
        <w:spacing w:before="156" w:after="156"/>
        <w:rPr>
          <w:rFonts w:cs="Times New Roman"/>
          <w:color w:val="000000"/>
        </w:rPr>
      </w:pPr>
      <w:r>
        <w:rPr>
          <w:rFonts w:hint="eastAsia"/>
        </w:rPr>
        <w:t>变更合同指令管理。适用的话：</w:t>
      </w:r>
    </w:p>
    <w:p w:rsidR="001D493F" w:rsidRDefault="001D493F">
      <w:pPr>
        <w:pStyle w:val="a1"/>
        <w:spacing w:beforeLines="0" w:afterLines="0"/>
        <w:rPr>
          <w:rFonts w:ascii="宋体" w:eastAsia="宋体" w:hAnsi="宋体" w:cs="Times New Roman"/>
        </w:rPr>
      </w:pPr>
      <w:r>
        <w:rPr>
          <w:rFonts w:ascii="宋体" w:eastAsia="宋体" w:hAnsi="宋体" w:cs="宋体" w:hint="eastAsia"/>
        </w:rPr>
        <w:t>需方可在任意情况下以书面形式向供货方发出指令，在本合同的一般范围内变更一项或几项内容。变更内容适用的话包括：</w:t>
      </w:r>
    </w:p>
    <w:p w:rsidR="001D493F" w:rsidRDefault="001D493F">
      <w:pPr>
        <w:pStyle w:val="ab"/>
        <w:rPr>
          <w:rFonts w:cs="Times New Roman"/>
        </w:rPr>
      </w:pPr>
      <w:r>
        <w:rPr>
          <w:rFonts w:hint="eastAsia"/>
        </w:rPr>
        <w:t>本合同项下提供的货物是专为买方制造时，变更图纸、设计或规格；</w:t>
      </w:r>
    </w:p>
    <w:p w:rsidR="001D493F" w:rsidRDefault="001D493F">
      <w:pPr>
        <w:pStyle w:val="ab"/>
        <w:rPr>
          <w:rFonts w:cs="Times New Roman"/>
        </w:rPr>
      </w:pPr>
      <w:r>
        <w:rPr>
          <w:rFonts w:hint="eastAsia"/>
        </w:rPr>
        <w:t>运输或包装的方法；</w:t>
      </w:r>
    </w:p>
    <w:p w:rsidR="001D493F" w:rsidRDefault="001D493F">
      <w:pPr>
        <w:pStyle w:val="ab"/>
        <w:rPr>
          <w:rFonts w:cs="Times New Roman"/>
        </w:rPr>
      </w:pPr>
      <w:r>
        <w:rPr>
          <w:rFonts w:hint="eastAsia"/>
        </w:rPr>
        <w:t>交货地点。</w:t>
      </w:r>
    </w:p>
    <w:p w:rsidR="001D493F" w:rsidRDefault="001D493F">
      <w:pPr>
        <w:pStyle w:val="ad"/>
        <w:rPr>
          <w:rFonts w:cs="Times New Roman"/>
        </w:rPr>
      </w:pPr>
      <w:r>
        <w:rPr>
          <w:rFonts w:hint="eastAsia"/>
        </w:rPr>
        <w:t>若</w:t>
      </w:r>
      <w:r>
        <w:t>3.15.1</w:t>
      </w:r>
      <w:r>
        <w:rPr>
          <w:rFonts w:hint="eastAsia"/>
        </w:rPr>
        <w:t>要求的变更使供货方履行给付义务的费用或时间增加或减少，将对商品价格或交货时间变化，供需双方应进行公平的调整，并同时修改合同。供货方根据本条进行调整的要求必须在收到需方的变更指令后规定时间内提出。</w:t>
      </w:r>
    </w:p>
    <w:p w:rsidR="001D493F" w:rsidRDefault="001D493F">
      <w:pPr>
        <w:pStyle w:val="a0"/>
        <w:spacing w:before="156" w:after="156"/>
        <w:rPr>
          <w:rFonts w:cs="Times New Roman"/>
          <w:color w:val="000000"/>
        </w:rPr>
      </w:pPr>
      <w:r>
        <w:rPr>
          <w:rFonts w:hint="eastAsia"/>
        </w:rPr>
        <w:t>合同修改管</w:t>
      </w:r>
      <w:r>
        <w:rPr>
          <w:rFonts w:hint="eastAsia"/>
          <w:kern w:val="2"/>
        </w:rPr>
        <w:t>理</w:t>
      </w:r>
    </w:p>
    <w:p w:rsidR="001D493F" w:rsidRDefault="001D493F" w:rsidP="002447B3">
      <w:pPr>
        <w:pStyle w:val="a8"/>
        <w:ind w:firstLine="31680"/>
        <w:rPr>
          <w:rFonts w:cs="Times New Roman"/>
          <w:kern w:val="2"/>
        </w:rPr>
      </w:pPr>
      <w:r>
        <w:rPr>
          <w:rFonts w:hint="eastAsia"/>
          <w:kern w:val="2"/>
        </w:rPr>
        <w:t>除</w:t>
      </w:r>
      <w:r>
        <w:rPr>
          <w:kern w:val="2"/>
        </w:rPr>
        <w:t>3</w:t>
      </w:r>
      <w:r>
        <w:t>.15</w:t>
      </w:r>
      <w:r>
        <w:rPr>
          <w:rFonts w:hint="eastAsia"/>
          <w:kern w:val="2"/>
        </w:rPr>
        <w:t>的情况外，不应对合同条款进行任何变更或修改，除非双方同意并签订书面的合同修改书。</w:t>
      </w:r>
    </w:p>
    <w:p w:rsidR="001D493F" w:rsidRDefault="001D493F">
      <w:pPr>
        <w:pStyle w:val="a0"/>
        <w:spacing w:before="156" w:after="156"/>
        <w:rPr>
          <w:rFonts w:cs="Times New Roman"/>
          <w:color w:val="000000"/>
        </w:rPr>
      </w:pPr>
      <w:r>
        <w:rPr>
          <w:rFonts w:hint="eastAsia"/>
        </w:rPr>
        <w:t>商品转让管理</w:t>
      </w:r>
    </w:p>
    <w:p w:rsidR="001D493F" w:rsidRDefault="001D493F" w:rsidP="002447B3">
      <w:pPr>
        <w:pStyle w:val="a8"/>
        <w:ind w:firstLine="31680"/>
        <w:rPr>
          <w:rFonts w:cs="Times New Roman"/>
          <w:kern w:val="2"/>
        </w:rPr>
      </w:pPr>
      <w:r>
        <w:rPr>
          <w:rFonts w:hint="eastAsia"/>
          <w:kern w:val="2"/>
        </w:rPr>
        <w:t>除需方事先书面同意外，供货方不得部分转让或全部转让其应履行的商品购销合同义务。</w:t>
      </w:r>
    </w:p>
    <w:p w:rsidR="001D493F" w:rsidRDefault="001D493F">
      <w:pPr>
        <w:pStyle w:val="a0"/>
        <w:spacing w:before="156" w:after="156"/>
        <w:rPr>
          <w:rFonts w:cs="Times New Roman"/>
          <w:color w:val="000000"/>
        </w:rPr>
      </w:pPr>
      <w:r>
        <w:rPr>
          <w:rFonts w:hint="eastAsia"/>
        </w:rPr>
        <w:t>商品分包管理</w:t>
      </w:r>
    </w:p>
    <w:p w:rsidR="001D493F" w:rsidRDefault="001D493F" w:rsidP="002447B3">
      <w:pPr>
        <w:pStyle w:val="a8"/>
        <w:ind w:firstLine="31680"/>
        <w:rPr>
          <w:rFonts w:cs="Times New Roman"/>
          <w:kern w:val="2"/>
        </w:rPr>
      </w:pPr>
      <w:r>
        <w:rPr>
          <w:rFonts w:hint="eastAsia"/>
        </w:rPr>
        <w:t>供货方</w:t>
      </w:r>
      <w:r>
        <w:rPr>
          <w:rFonts w:hint="eastAsia"/>
          <w:kern w:val="2"/>
        </w:rPr>
        <w:t>不得将本双方交易约定全部或部分分包给其他第三方。</w:t>
      </w:r>
    </w:p>
    <w:p w:rsidR="001D493F" w:rsidRDefault="001D493F">
      <w:pPr>
        <w:pStyle w:val="a0"/>
        <w:spacing w:before="156" w:after="156"/>
        <w:rPr>
          <w:rFonts w:cs="Times New Roman"/>
          <w:color w:val="000000"/>
        </w:rPr>
      </w:pPr>
      <w:r>
        <w:rPr>
          <w:rFonts w:hint="eastAsia"/>
        </w:rPr>
        <w:t>在线销售商履约延误管理</w:t>
      </w:r>
    </w:p>
    <w:p w:rsidR="001D493F" w:rsidRDefault="001D493F">
      <w:pPr>
        <w:pStyle w:val="ad"/>
        <w:rPr>
          <w:rFonts w:cs="Times New Roman"/>
        </w:rPr>
      </w:pPr>
      <w:r>
        <w:rPr>
          <w:rFonts w:hint="eastAsia"/>
        </w:rPr>
        <w:t>在履行合同过程中，如果供货方遇到妨碍按时交货的情况时，应及时以书面形式将拖延的事实、可能拖延的时间和原因通知需方。需方在收到供货方通知后，应尽快对情况进行评价，并确定是否同意延长交货时间以及是否收取误期赔偿费。延期应通过修改合同的方式由双方认可。</w:t>
      </w:r>
    </w:p>
    <w:p w:rsidR="001D493F" w:rsidRDefault="001D493F">
      <w:pPr>
        <w:pStyle w:val="ad"/>
        <w:rPr>
          <w:rFonts w:cs="Times New Roman"/>
        </w:rPr>
      </w:pPr>
      <w:r>
        <w:rPr>
          <w:rFonts w:hint="eastAsia"/>
        </w:rPr>
        <w:t>供货方拖延符合</w:t>
      </w:r>
      <w:r>
        <w:t>3.19.1</w:t>
      </w:r>
      <w:r>
        <w:rPr>
          <w:rFonts w:hint="eastAsia"/>
        </w:rPr>
        <w:t>的规定，取得需方同意而不收取误期赔偿费之外，供货方延误交货，将按</w:t>
      </w:r>
      <w:r>
        <w:t>3.20</w:t>
      </w:r>
      <w:r>
        <w:rPr>
          <w:rFonts w:hint="eastAsia"/>
        </w:rPr>
        <w:t>的规定被收取误期赔偿费。</w:t>
      </w:r>
    </w:p>
    <w:p w:rsidR="001D493F" w:rsidRDefault="001D493F">
      <w:pPr>
        <w:pStyle w:val="a0"/>
        <w:spacing w:before="156" w:after="156"/>
        <w:rPr>
          <w:rFonts w:cs="Times New Roman"/>
          <w:color w:val="000000"/>
        </w:rPr>
      </w:pPr>
      <w:r>
        <w:rPr>
          <w:rFonts w:hint="eastAsia"/>
        </w:rPr>
        <w:t>误期赔偿费</w:t>
      </w:r>
    </w:p>
    <w:p w:rsidR="001D493F" w:rsidRDefault="001D493F">
      <w:pPr>
        <w:pStyle w:val="ad"/>
        <w:rPr>
          <w:rFonts w:cs="Times New Roman"/>
        </w:rPr>
      </w:pPr>
      <w:r>
        <w:rPr>
          <w:rFonts w:hint="eastAsia"/>
        </w:rPr>
        <w:t>如供货方未能在合同规定的交货时间内交货，供货方每迟交货一天按合同价的一定的比率向需方支付误期赔偿费，误期赔偿费的支付并不免除供货方实际交付合同设备的义务。</w:t>
      </w:r>
    </w:p>
    <w:p w:rsidR="001D493F" w:rsidRDefault="001D493F">
      <w:pPr>
        <w:pStyle w:val="ad"/>
        <w:rPr>
          <w:rFonts w:cs="Times New Roman"/>
        </w:rPr>
      </w:pPr>
      <w:r>
        <w:rPr>
          <w:rFonts w:hint="eastAsia"/>
        </w:rPr>
        <w:t>如供货方在合同规定的交货时间后规定天数内仍未能交付部分或全部合同设备，在不妨碍需方其他补救手段的情况下</w:t>
      </w:r>
      <w:r>
        <w:rPr>
          <w:rFonts w:hint="eastAsia"/>
          <w:kern w:val="2"/>
        </w:rPr>
        <w:t>，需方可向供货方发面书面通知并有权全部或部分终止合同。</w:t>
      </w:r>
    </w:p>
    <w:p w:rsidR="001D493F" w:rsidRDefault="001D493F">
      <w:pPr>
        <w:pStyle w:val="a0"/>
        <w:spacing w:before="156" w:after="156"/>
        <w:rPr>
          <w:rFonts w:cs="Times New Roman"/>
          <w:color w:val="000000"/>
        </w:rPr>
      </w:pPr>
      <w:r>
        <w:rPr>
          <w:rFonts w:hint="eastAsia"/>
        </w:rPr>
        <w:t>违约终止合同管理</w:t>
      </w:r>
    </w:p>
    <w:p w:rsidR="001D493F" w:rsidRDefault="001D493F">
      <w:pPr>
        <w:pStyle w:val="ad"/>
        <w:rPr>
          <w:rFonts w:cs="Times New Roman"/>
        </w:rPr>
      </w:pPr>
      <w:r>
        <w:rPr>
          <w:rFonts w:hint="eastAsia"/>
        </w:rPr>
        <w:t>在需方对供货方违约而采取的任何补救措施不受影响的情况下，需方可向供货方发书面违约通知书，提出终止部分或全部合同。包括但不限于：</w:t>
      </w:r>
    </w:p>
    <w:p w:rsidR="001D493F" w:rsidRDefault="001D493F">
      <w:pPr>
        <w:pStyle w:val="ab"/>
        <w:rPr>
          <w:rFonts w:cs="Times New Roman"/>
          <w:kern w:val="2"/>
        </w:rPr>
      </w:pPr>
      <w:r>
        <w:rPr>
          <w:rFonts w:hint="eastAsia"/>
          <w:kern w:val="2"/>
        </w:rPr>
        <w:t>若供货方未能在合同规定的期限内或需方根据合同条款</w:t>
      </w:r>
      <w:r>
        <w:rPr>
          <w:kern w:val="2"/>
        </w:rPr>
        <w:t>4.19</w:t>
      </w:r>
      <w:r>
        <w:rPr>
          <w:rFonts w:hint="eastAsia"/>
          <w:kern w:val="2"/>
        </w:rPr>
        <w:t>的规定同意延长期限内提供部分或全部货物；</w:t>
      </w:r>
    </w:p>
    <w:p w:rsidR="001D493F" w:rsidRDefault="001D493F">
      <w:pPr>
        <w:pStyle w:val="ab"/>
        <w:rPr>
          <w:rFonts w:cs="Times New Roman"/>
          <w:kern w:val="2"/>
        </w:rPr>
      </w:pPr>
      <w:r>
        <w:rPr>
          <w:rFonts w:hint="eastAsia"/>
          <w:kern w:val="2"/>
        </w:rPr>
        <w:t>若供货方未能履行购销合同规定的其它任何义务；</w:t>
      </w:r>
    </w:p>
    <w:p w:rsidR="001D493F" w:rsidRDefault="001D493F">
      <w:pPr>
        <w:pStyle w:val="ab"/>
        <w:rPr>
          <w:rFonts w:cs="Times New Roman"/>
          <w:kern w:val="2"/>
        </w:rPr>
      </w:pPr>
      <w:r>
        <w:rPr>
          <w:rFonts w:hint="eastAsia"/>
          <w:kern w:val="2"/>
        </w:rPr>
        <w:t>若需方认为供货方在本合同的竞争和实施过程中有腐败和欺诈行为。</w:t>
      </w:r>
    </w:p>
    <w:p w:rsidR="001D493F" w:rsidRDefault="001D493F">
      <w:pPr>
        <w:pStyle w:val="ad"/>
        <w:rPr>
          <w:rFonts w:cs="Times New Roman"/>
        </w:rPr>
      </w:pPr>
      <w:r>
        <w:rPr>
          <w:rFonts w:hint="eastAsia"/>
        </w:rPr>
        <w:t>若买方根据</w:t>
      </w:r>
      <w:r>
        <w:t>3.21.1</w:t>
      </w:r>
      <w:r>
        <w:rPr>
          <w:rFonts w:hint="eastAsia"/>
        </w:rPr>
        <w:t>条的规定，终止了全部或部分合同，需方可依其认为适当的条件和方法购买与未交货物类似的货物或服务，供货方应承担需方因购买类似货物或服务而产生的额外支出。但是，供货方应继续执行合同中未终止的部分。</w:t>
      </w:r>
    </w:p>
    <w:p w:rsidR="001D493F" w:rsidRDefault="001D493F">
      <w:pPr>
        <w:pStyle w:val="a1"/>
        <w:spacing w:before="156" w:after="156"/>
        <w:rPr>
          <w:rFonts w:cs="Times New Roman"/>
        </w:rPr>
      </w:pPr>
      <w:r>
        <w:rPr>
          <w:rFonts w:hint="eastAsia"/>
        </w:rPr>
        <w:t>不可抗力终止。</w:t>
      </w:r>
    </w:p>
    <w:p w:rsidR="001D493F" w:rsidRDefault="001D493F">
      <w:pPr>
        <w:pStyle w:val="af9"/>
        <w:rPr>
          <w:rFonts w:cs="Times New Roman"/>
        </w:rPr>
      </w:pPr>
      <w:r>
        <w:rPr>
          <w:rFonts w:hint="eastAsia"/>
        </w:rPr>
        <w:t>签约双方任何一方由于不可抗力事件的影响而不能执行合同时，履行合同的期限应予以延长，其延长的期限应相当于事件所影响的时间。不可抗力事件系指购销双方在缔结购销合同时所不能预见的，并且它的发生及其后果是无法避免和无法克服的事件。包括但不限于：战争、严重火灾、洪水、台风、地震、及双方同意并认可的不可抗力事件。</w:t>
      </w:r>
    </w:p>
    <w:p w:rsidR="001D493F" w:rsidRDefault="001D493F">
      <w:pPr>
        <w:pStyle w:val="af9"/>
        <w:rPr>
          <w:rFonts w:cs="Times New Roman"/>
        </w:rPr>
      </w:pPr>
      <w:r>
        <w:rPr>
          <w:rFonts w:hint="eastAsia"/>
        </w:rPr>
        <w:t>受阻一方应在不可抗力事件发生后尽快用电报、传真或电传通知对方，并于事件发生后规定的时间内将有关当局出具的证明文件用特快专递或航空挂号信寄给对方审阅确认。一旦不可抗力事件的影响持续较长时间，双方应通过友好协商在合理的时间内达成进一步履行合同的协议。</w:t>
      </w:r>
    </w:p>
    <w:p w:rsidR="001D493F" w:rsidRDefault="001D493F">
      <w:pPr>
        <w:pStyle w:val="a0"/>
        <w:spacing w:before="156" w:after="156"/>
        <w:rPr>
          <w:rFonts w:cs="Times New Roman"/>
          <w:color w:val="000000"/>
        </w:rPr>
      </w:pPr>
      <w:r>
        <w:rPr>
          <w:rFonts w:hint="eastAsia"/>
        </w:rPr>
        <w:t>争议解决管理</w:t>
      </w:r>
    </w:p>
    <w:p w:rsidR="001D493F" w:rsidRDefault="001D493F">
      <w:pPr>
        <w:pStyle w:val="ad"/>
        <w:rPr>
          <w:rFonts w:cs="Times New Roman"/>
        </w:rPr>
      </w:pPr>
      <w:r>
        <w:rPr>
          <w:rFonts w:hint="eastAsia"/>
        </w:rPr>
        <w:t>合同实施或与合同有关的一切争端应通过双方协商解决。如果协商开始后双方规定的时间内不能解决，争端应提交仲裁。</w:t>
      </w:r>
    </w:p>
    <w:p w:rsidR="001D493F" w:rsidRDefault="001D493F">
      <w:pPr>
        <w:pStyle w:val="ad"/>
        <w:rPr>
          <w:rFonts w:cs="Times New Roman"/>
        </w:rPr>
      </w:pPr>
      <w:r>
        <w:rPr>
          <w:rFonts w:hint="eastAsia"/>
        </w:rPr>
        <w:t>仲裁应由国家制定的国际经济贸易仲裁机构按其仲裁规则和程序及指定的归属地进行，除非双方另有约定。</w:t>
      </w:r>
    </w:p>
    <w:p w:rsidR="001D493F" w:rsidRDefault="001D493F">
      <w:pPr>
        <w:pStyle w:val="ad"/>
        <w:rPr>
          <w:rFonts w:cs="Times New Roman"/>
        </w:rPr>
      </w:pPr>
      <w:r>
        <w:rPr>
          <w:rFonts w:hint="eastAsia"/>
        </w:rPr>
        <w:t>仲裁的官方语言应为中文。</w:t>
      </w:r>
    </w:p>
    <w:p w:rsidR="001D493F" w:rsidRDefault="001D493F">
      <w:pPr>
        <w:pStyle w:val="ad"/>
        <w:rPr>
          <w:rFonts w:cs="Times New Roman"/>
          <w:kern w:val="2"/>
        </w:rPr>
      </w:pPr>
      <w:r>
        <w:rPr>
          <w:rFonts w:hint="eastAsia"/>
        </w:rPr>
        <w:t>在仲裁期间，除正在进行仲裁的</w:t>
      </w:r>
      <w:r>
        <w:rPr>
          <w:rFonts w:hint="eastAsia"/>
          <w:kern w:val="2"/>
        </w:rPr>
        <w:t>部分外，本合同其它部分应继续执行。</w:t>
      </w:r>
    </w:p>
    <w:p w:rsidR="001D493F" w:rsidRDefault="001D493F">
      <w:pPr>
        <w:pStyle w:val="a0"/>
        <w:spacing w:before="156" w:after="156"/>
        <w:rPr>
          <w:rFonts w:cs="Times New Roman"/>
          <w:color w:val="000000"/>
        </w:rPr>
      </w:pPr>
      <w:r>
        <w:rPr>
          <w:rFonts w:hint="eastAsia"/>
        </w:rPr>
        <w:t>合同语言管理</w:t>
      </w:r>
    </w:p>
    <w:p w:rsidR="001D493F" w:rsidRDefault="001D493F" w:rsidP="002447B3">
      <w:pPr>
        <w:pStyle w:val="a8"/>
        <w:ind w:firstLine="31680"/>
        <w:rPr>
          <w:rFonts w:cs="Times New Roman"/>
          <w:kern w:val="2"/>
        </w:rPr>
      </w:pPr>
      <w:r>
        <w:rPr>
          <w:rFonts w:hint="eastAsia"/>
          <w:kern w:val="2"/>
        </w:rPr>
        <w:t>除非双方另有约定，本合同语言为中文。</w:t>
      </w:r>
    </w:p>
    <w:p w:rsidR="001D493F" w:rsidRDefault="001D493F">
      <w:pPr>
        <w:pStyle w:val="a0"/>
        <w:spacing w:before="156" w:after="156"/>
        <w:rPr>
          <w:rFonts w:cs="Times New Roman"/>
          <w:color w:val="000000"/>
        </w:rPr>
      </w:pPr>
      <w:r>
        <w:rPr>
          <w:rFonts w:hint="eastAsia"/>
        </w:rPr>
        <w:t>税和关税管理</w:t>
      </w:r>
    </w:p>
    <w:p w:rsidR="001D493F" w:rsidRDefault="001D493F">
      <w:pPr>
        <w:pStyle w:val="ad"/>
        <w:rPr>
          <w:rFonts w:cs="Times New Roman"/>
        </w:rPr>
      </w:pPr>
      <w:r>
        <w:rPr>
          <w:rFonts w:hint="eastAsia"/>
        </w:rPr>
        <w:t>中国政府根据现行税法对需方征收的税费应由买方负担。</w:t>
      </w:r>
    </w:p>
    <w:p w:rsidR="001D493F" w:rsidRDefault="001D493F">
      <w:pPr>
        <w:pStyle w:val="ad"/>
        <w:rPr>
          <w:rFonts w:cs="Times New Roman"/>
        </w:rPr>
      </w:pPr>
      <w:r>
        <w:rPr>
          <w:rFonts w:hint="eastAsia"/>
        </w:rPr>
        <w:t>中国政府根据现行税法对供货方境内征收的税费均应由该供货方负担。</w:t>
      </w:r>
    </w:p>
    <w:p w:rsidR="001D493F" w:rsidRDefault="001D493F">
      <w:pPr>
        <w:pStyle w:val="ad"/>
        <w:rPr>
          <w:rFonts w:cs="Times New Roman"/>
        </w:rPr>
      </w:pPr>
      <w:r>
        <w:rPr>
          <w:rFonts w:hint="eastAsia"/>
        </w:rPr>
        <w:t>在中国关境外发生的税费均应由供货方卖方负担。</w:t>
      </w:r>
    </w:p>
    <w:p w:rsidR="001D493F" w:rsidRDefault="001D493F">
      <w:pPr>
        <w:pStyle w:val="a"/>
        <w:spacing w:before="312" w:after="312"/>
        <w:rPr>
          <w:rFonts w:cs="Times New Roman"/>
          <w:kern w:val="2"/>
        </w:rPr>
      </w:pPr>
      <w:bookmarkStart w:id="36" w:name="_Toc437092906"/>
      <w:bookmarkStart w:id="37" w:name="_Toc437096588"/>
      <w:r>
        <w:rPr>
          <w:rFonts w:hint="eastAsia"/>
          <w:kern w:val="2"/>
        </w:rPr>
        <w:t>跨境商品平台服务商经营服务管理要求</w:t>
      </w:r>
      <w:bookmarkEnd w:id="36"/>
      <w:bookmarkEnd w:id="37"/>
    </w:p>
    <w:p w:rsidR="001D493F" w:rsidRDefault="001D493F">
      <w:pPr>
        <w:pStyle w:val="afb"/>
        <w:rPr>
          <w:rFonts w:cs="Times New Roman"/>
        </w:rPr>
      </w:pPr>
      <w:r>
        <w:rPr>
          <w:rFonts w:hint="eastAsia"/>
        </w:rPr>
        <w:t>平台服务商应与在线销售商签订在线销售商品质量和服务质量监督管理合同。质量监督管理合同约定的内容包括但不限于</w:t>
      </w:r>
      <w:r>
        <w:t>3.1</w:t>
      </w:r>
      <w:r>
        <w:rPr>
          <w:rFonts w:hint="eastAsia"/>
        </w:rPr>
        <w:t>的内容。</w:t>
      </w:r>
    </w:p>
    <w:p w:rsidR="001D493F" w:rsidRDefault="001D493F">
      <w:pPr>
        <w:pStyle w:val="afb"/>
        <w:rPr>
          <w:rFonts w:cs="Times New Roman"/>
        </w:rPr>
      </w:pPr>
      <w:r>
        <w:rPr>
          <w:rFonts w:hint="eastAsia"/>
        </w:rPr>
        <w:t>跨境商品平台服务商应监督跨境商品在线销售商的商品销售工作。包括但不限于：</w:t>
      </w:r>
    </w:p>
    <w:p w:rsidR="001D493F" w:rsidRDefault="001D493F">
      <w:pPr>
        <w:pStyle w:val="ad"/>
        <w:rPr>
          <w:rFonts w:cs="Times New Roman"/>
        </w:rPr>
      </w:pPr>
      <w:r>
        <w:rPr>
          <w:rFonts w:hint="eastAsia"/>
        </w:rPr>
        <w:t>跨境商品标准</w:t>
      </w:r>
      <w:r>
        <w:t>/</w:t>
      </w:r>
      <w:r>
        <w:rPr>
          <w:rFonts w:hint="eastAsia"/>
        </w:rPr>
        <w:t>产品标准管理与</w:t>
      </w:r>
      <w:r>
        <w:t>3.2</w:t>
      </w:r>
      <w:r>
        <w:rPr>
          <w:rFonts w:hint="eastAsia"/>
        </w:rPr>
        <w:t>内容一致性符合检查。检查不符合时，应给与纠正。</w:t>
      </w:r>
    </w:p>
    <w:p w:rsidR="001D493F" w:rsidRDefault="001D493F">
      <w:pPr>
        <w:pStyle w:val="ad"/>
        <w:rPr>
          <w:rFonts w:cs="Times New Roman"/>
        </w:rPr>
      </w:pPr>
      <w:r>
        <w:rPr>
          <w:rFonts w:hint="eastAsia"/>
        </w:rPr>
        <w:t>跨境商品</w:t>
      </w:r>
      <w:r>
        <w:t>/</w:t>
      </w:r>
      <w:r>
        <w:rPr>
          <w:rFonts w:hint="eastAsia"/>
        </w:rPr>
        <w:t>产品计量管理与</w:t>
      </w:r>
      <w:r>
        <w:t>3.3</w:t>
      </w:r>
      <w:r>
        <w:rPr>
          <w:rFonts w:hint="eastAsia"/>
        </w:rPr>
        <w:t>内容一致性符合检查。检查不符合时，应给与纠正。</w:t>
      </w:r>
    </w:p>
    <w:p w:rsidR="001D493F" w:rsidRDefault="001D493F">
      <w:pPr>
        <w:pStyle w:val="ad"/>
        <w:rPr>
          <w:rFonts w:cs="Times New Roman"/>
        </w:rPr>
      </w:pPr>
      <w:r>
        <w:rPr>
          <w:rFonts w:hint="eastAsia"/>
        </w:rPr>
        <w:t>原产地管理与本标准</w:t>
      </w:r>
      <w:r>
        <w:t>3.4</w:t>
      </w:r>
      <w:r>
        <w:rPr>
          <w:rFonts w:hint="eastAsia"/>
        </w:rPr>
        <w:t>内容一致性符合检查。检查不符合时，应给与纠正。</w:t>
      </w:r>
    </w:p>
    <w:p w:rsidR="001D493F" w:rsidRDefault="001D493F">
      <w:pPr>
        <w:pStyle w:val="ad"/>
        <w:rPr>
          <w:rFonts w:cs="Times New Roman"/>
        </w:rPr>
      </w:pPr>
      <w:r>
        <w:rPr>
          <w:rFonts w:hint="eastAsia"/>
        </w:rPr>
        <w:t>知识产权要求管理与</w:t>
      </w:r>
      <w:r>
        <w:t>3.5</w:t>
      </w:r>
      <w:r>
        <w:rPr>
          <w:rFonts w:hint="eastAsia"/>
        </w:rPr>
        <w:t>内容一致性符合检查。检查不符合时，应给与纠正。</w:t>
      </w:r>
    </w:p>
    <w:p w:rsidR="001D493F" w:rsidRDefault="001D493F">
      <w:pPr>
        <w:pStyle w:val="ad"/>
        <w:rPr>
          <w:rFonts w:cs="Times New Roman"/>
        </w:rPr>
      </w:pPr>
      <w:r>
        <w:rPr>
          <w:rFonts w:hint="eastAsia"/>
        </w:rPr>
        <w:t>商品</w:t>
      </w:r>
      <w:r>
        <w:t>/</w:t>
      </w:r>
      <w:r>
        <w:rPr>
          <w:rFonts w:hint="eastAsia"/>
        </w:rPr>
        <w:t>产品检验和测试管理与</w:t>
      </w:r>
      <w:r>
        <w:t>3.6</w:t>
      </w:r>
      <w:r>
        <w:rPr>
          <w:rFonts w:hint="eastAsia"/>
        </w:rPr>
        <w:t>内容一致性符合检查。检查不符合时，应给与纠正。</w:t>
      </w:r>
    </w:p>
    <w:p w:rsidR="001D493F" w:rsidRDefault="001D493F">
      <w:pPr>
        <w:pStyle w:val="ad"/>
        <w:rPr>
          <w:rFonts w:cs="Times New Roman"/>
        </w:rPr>
      </w:pPr>
      <w:r>
        <w:rPr>
          <w:rFonts w:hint="eastAsia"/>
        </w:rPr>
        <w:t>跨境商品在线销售商应进行的商品包装、装运管理、装运通知、运输管理与</w:t>
      </w:r>
      <w:r>
        <w:t>3.7</w:t>
      </w:r>
      <w:r>
        <w:rPr>
          <w:rFonts w:hint="eastAsia"/>
        </w:rPr>
        <w:t>内容一致性符合检查。检查不符合时，应给与纠正。</w:t>
      </w:r>
    </w:p>
    <w:p w:rsidR="001D493F" w:rsidRDefault="001D493F">
      <w:pPr>
        <w:pStyle w:val="ad"/>
        <w:rPr>
          <w:rFonts w:cs="Times New Roman"/>
        </w:rPr>
      </w:pPr>
      <w:r>
        <w:rPr>
          <w:rFonts w:hint="eastAsia"/>
        </w:rPr>
        <w:t>交货管理与</w:t>
      </w:r>
      <w:r>
        <w:t>3.8</w:t>
      </w:r>
      <w:r>
        <w:rPr>
          <w:rFonts w:hint="eastAsia"/>
        </w:rPr>
        <w:t>内容一致性符合检查。检查不符合时，应给与纠正。</w:t>
      </w:r>
    </w:p>
    <w:p w:rsidR="001D493F" w:rsidRDefault="001D493F">
      <w:pPr>
        <w:pStyle w:val="ad"/>
        <w:rPr>
          <w:rFonts w:cs="Times New Roman"/>
        </w:rPr>
      </w:pPr>
      <w:r>
        <w:rPr>
          <w:rFonts w:hint="eastAsia"/>
        </w:rPr>
        <w:t>商品保险管理与</w:t>
      </w:r>
      <w:r>
        <w:t>3.9</w:t>
      </w:r>
      <w:r>
        <w:rPr>
          <w:rFonts w:hint="eastAsia"/>
        </w:rPr>
        <w:t>内容一致性符合检查。检查不符合时，应给与纠正。</w:t>
      </w:r>
    </w:p>
    <w:p w:rsidR="001D493F" w:rsidRDefault="001D493F">
      <w:pPr>
        <w:pStyle w:val="ad"/>
        <w:rPr>
          <w:rFonts w:cs="Times New Roman"/>
        </w:rPr>
      </w:pPr>
      <w:r>
        <w:rPr>
          <w:rFonts w:hint="eastAsia"/>
        </w:rPr>
        <w:t>商品备件管理与</w:t>
      </w:r>
      <w:r>
        <w:t>3.10</w:t>
      </w:r>
      <w:r>
        <w:rPr>
          <w:rFonts w:hint="eastAsia"/>
        </w:rPr>
        <w:t>内容一致性符合检查。检查不符合时，应给与纠正。</w:t>
      </w:r>
    </w:p>
    <w:p w:rsidR="001D493F" w:rsidRDefault="001D493F">
      <w:pPr>
        <w:pStyle w:val="ad"/>
        <w:rPr>
          <w:rFonts w:cs="Times New Roman"/>
        </w:rPr>
      </w:pPr>
      <w:r>
        <w:rPr>
          <w:rFonts w:hint="eastAsia"/>
        </w:rPr>
        <w:t>商品信誉保证管理与</w:t>
      </w:r>
      <w:r>
        <w:t>3.11</w:t>
      </w:r>
      <w:r>
        <w:rPr>
          <w:rFonts w:hint="eastAsia"/>
        </w:rPr>
        <w:t>内容一致性符合检查。检查不符合时，应给与纠正。</w:t>
      </w:r>
      <w:r>
        <w:t>5.2.11</w:t>
      </w:r>
      <w:r>
        <w:rPr>
          <w:rFonts w:hint="eastAsia"/>
        </w:rPr>
        <w:t>商品售后服务保证管理与</w:t>
      </w:r>
      <w:r>
        <w:t>3.12</w:t>
      </w:r>
      <w:r>
        <w:rPr>
          <w:rFonts w:hint="eastAsia"/>
        </w:rPr>
        <w:t>内容一致性符合检查。检查不符合时，应给与纠正。</w:t>
      </w:r>
    </w:p>
    <w:p w:rsidR="001D493F" w:rsidRDefault="001D493F">
      <w:pPr>
        <w:pStyle w:val="ad"/>
        <w:rPr>
          <w:rFonts w:cs="Times New Roman"/>
        </w:rPr>
      </w:pPr>
      <w:r>
        <w:rPr>
          <w:rFonts w:hint="eastAsia"/>
        </w:rPr>
        <w:t>商品理赔管理与</w:t>
      </w:r>
      <w:r>
        <w:t>3.13</w:t>
      </w:r>
      <w:r>
        <w:rPr>
          <w:rFonts w:hint="eastAsia"/>
        </w:rPr>
        <w:t>内容一致性符合检查。检查不符合时，应给与纠正。</w:t>
      </w:r>
    </w:p>
    <w:p w:rsidR="001D493F" w:rsidRDefault="001D493F">
      <w:pPr>
        <w:pStyle w:val="ad"/>
        <w:rPr>
          <w:rFonts w:cs="Times New Roman"/>
        </w:rPr>
      </w:pPr>
      <w:r>
        <w:rPr>
          <w:rFonts w:hint="eastAsia"/>
        </w:rPr>
        <w:t>付款管理与</w:t>
      </w:r>
      <w:r>
        <w:t>3.14</w:t>
      </w:r>
      <w:r>
        <w:rPr>
          <w:rFonts w:hint="eastAsia"/>
        </w:rPr>
        <w:t>内容一致性符合检查。检查不符合时，应给与纠正。</w:t>
      </w:r>
    </w:p>
    <w:p w:rsidR="001D493F" w:rsidRDefault="001D493F">
      <w:pPr>
        <w:pStyle w:val="ad"/>
        <w:rPr>
          <w:rFonts w:cs="Times New Roman"/>
        </w:rPr>
      </w:pPr>
      <w:r>
        <w:rPr>
          <w:rFonts w:hint="eastAsia"/>
        </w:rPr>
        <w:t>变更合同指令管理与</w:t>
      </w:r>
      <w:r>
        <w:t>3.15</w:t>
      </w:r>
      <w:r>
        <w:rPr>
          <w:rFonts w:hint="eastAsia"/>
        </w:rPr>
        <w:t>内容一致性符合检查。检查不符合时，应给与纠正。</w:t>
      </w:r>
    </w:p>
    <w:p w:rsidR="001D493F" w:rsidRDefault="001D493F">
      <w:pPr>
        <w:pStyle w:val="ad"/>
        <w:rPr>
          <w:rFonts w:cs="Times New Roman"/>
        </w:rPr>
      </w:pPr>
      <w:r>
        <w:rPr>
          <w:rFonts w:hint="eastAsia"/>
        </w:rPr>
        <w:t>合同修改管理与</w:t>
      </w:r>
      <w:r>
        <w:t>3.16</w:t>
      </w:r>
      <w:r>
        <w:rPr>
          <w:rFonts w:hint="eastAsia"/>
        </w:rPr>
        <w:t>内容一致性符合检查。检查不符合时，应给与纠正。</w:t>
      </w:r>
    </w:p>
    <w:p w:rsidR="001D493F" w:rsidRDefault="001D493F">
      <w:pPr>
        <w:pStyle w:val="ad"/>
        <w:rPr>
          <w:rFonts w:cs="Times New Roman"/>
        </w:rPr>
      </w:pPr>
      <w:r>
        <w:rPr>
          <w:rFonts w:hint="eastAsia"/>
        </w:rPr>
        <w:t>商品转让管理与</w:t>
      </w:r>
      <w:r>
        <w:t>3.17</w:t>
      </w:r>
      <w:r>
        <w:rPr>
          <w:rFonts w:hint="eastAsia"/>
        </w:rPr>
        <w:t>内容一致性符合检查。检查不符合时，应给与纠正。</w:t>
      </w:r>
    </w:p>
    <w:p w:rsidR="001D493F" w:rsidRDefault="001D493F">
      <w:pPr>
        <w:pStyle w:val="ad"/>
        <w:rPr>
          <w:rFonts w:cs="Times New Roman"/>
        </w:rPr>
      </w:pPr>
      <w:r>
        <w:rPr>
          <w:rFonts w:hint="eastAsia"/>
        </w:rPr>
        <w:t>商品分包管理与</w:t>
      </w:r>
      <w:r>
        <w:t>3.18</w:t>
      </w:r>
      <w:r>
        <w:rPr>
          <w:rFonts w:hint="eastAsia"/>
        </w:rPr>
        <w:t>内容一致性符合检查。检查不符合时，应给与纠正。</w:t>
      </w:r>
    </w:p>
    <w:p w:rsidR="001D493F" w:rsidRDefault="001D493F">
      <w:pPr>
        <w:pStyle w:val="ad"/>
        <w:rPr>
          <w:rFonts w:cs="Times New Roman"/>
        </w:rPr>
      </w:pPr>
      <w:r>
        <w:rPr>
          <w:rFonts w:hint="eastAsia"/>
        </w:rPr>
        <w:t>在线销售商履约延误管理与</w:t>
      </w:r>
      <w:r>
        <w:t>3.19</w:t>
      </w:r>
      <w:r>
        <w:rPr>
          <w:rFonts w:hint="eastAsia"/>
        </w:rPr>
        <w:t>内容一致性符合检查。检查不符合时，应给与纠正。</w:t>
      </w:r>
    </w:p>
    <w:p w:rsidR="001D493F" w:rsidRDefault="001D493F">
      <w:pPr>
        <w:pStyle w:val="ad"/>
        <w:rPr>
          <w:rFonts w:cs="Times New Roman"/>
        </w:rPr>
      </w:pPr>
      <w:r>
        <w:rPr>
          <w:rFonts w:hint="eastAsia"/>
        </w:rPr>
        <w:t>误期赔偿费与</w:t>
      </w:r>
      <w:r>
        <w:t>3.20</w:t>
      </w:r>
      <w:r>
        <w:rPr>
          <w:rFonts w:hint="eastAsia"/>
        </w:rPr>
        <w:t>内容一致性符合检查。检查不符合时，应给与纠正。</w:t>
      </w:r>
    </w:p>
    <w:p w:rsidR="001D493F" w:rsidRDefault="001D493F">
      <w:pPr>
        <w:pStyle w:val="ad"/>
        <w:rPr>
          <w:rFonts w:cs="Times New Roman"/>
        </w:rPr>
      </w:pPr>
      <w:r>
        <w:rPr>
          <w:rFonts w:hint="eastAsia"/>
        </w:rPr>
        <w:t>违约终止合同管理与</w:t>
      </w:r>
      <w:r>
        <w:t>3.21</w:t>
      </w:r>
      <w:r>
        <w:rPr>
          <w:rFonts w:hint="eastAsia"/>
        </w:rPr>
        <w:t>内容一致性符合检查。检查不符合时，应给与纠正。</w:t>
      </w:r>
    </w:p>
    <w:p w:rsidR="001D493F" w:rsidRDefault="001D493F">
      <w:pPr>
        <w:pStyle w:val="ad"/>
        <w:rPr>
          <w:rFonts w:cs="Times New Roman"/>
        </w:rPr>
      </w:pPr>
      <w:r>
        <w:rPr>
          <w:rFonts w:hint="eastAsia"/>
        </w:rPr>
        <w:t>争议解决管理与</w:t>
      </w:r>
      <w:r>
        <w:t>3.22</w:t>
      </w:r>
      <w:r>
        <w:rPr>
          <w:rFonts w:hint="eastAsia"/>
        </w:rPr>
        <w:t>内容一致性符合检查。检查不符合时，应给与纠正。</w:t>
      </w:r>
    </w:p>
    <w:p w:rsidR="001D493F" w:rsidRDefault="001D493F">
      <w:pPr>
        <w:pStyle w:val="ad"/>
        <w:rPr>
          <w:rFonts w:cs="Times New Roman"/>
        </w:rPr>
      </w:pPr>
      <w:r>
        <w:rPr>
          <w:rFonts w:hint="eastAsia"/>
        </w:rPr>
        <w:t>合同语言管理与</w:t>
      </w:r>
      <w:r>
        <w:t>3.23</w:t>
      </w:r>
      <w:r>
        <w:rPr>
          <w:rFonts w:hint="eastAsia"/>
        </w:rPr>
        <w:t>内容一致性符合检查。检查不符合时，应给与纠正。</w:t>
      </w:r>
    </w:p>
    <w:p w:rsidR="001D493F" w:rsidRDefault="001D493F">
      <w:pPr>
        <w:pStyle w:val="ad"/>
        <w:rPr>
          <w:rFonts w:cs="Times New Roman"/>
          <w:kern w:val="2"/>
        </w:rPr>
      </w:pPr>
      <w:r>
        <w:rPr>
          <w:rFonts w:hint="eastAsia"/>
        </w:rPr>
        <w:t>税和关税管理与</w:t>
      </w:r>
      <w:r>
        <w:t>3.24</w:t>
      </w:r>
      <w:r>
        <w:rPr>
          <w:rFonts w:hint="eastAsia"/>
        </w:rPr>
        <w:t>内容一致性符合检查。检查不符合时，</w:t>
      </w:r>
      <w:r>
        <w:rPr>
          <w:rFonts w:hint="eastAsia"/>
          <w:kern w:val="2"/>
        </w:rPr>
        <w:t>应给与纠正。</w:t>
      </w:r>
    </w:p>
    <w:p w:rsidR="001D493F" w:rsidRDefault="001D493F">
      <w:pPr>
        <w:pStyle w:val="afb"/>
        <w:rPr>
          <w:rFonts w:cs="Times New Roman"/>
        </w:rPr>
      </w:pPr>
      <w:r>
        <w:rPr>
          <w:rFonts w:hint="eastAsia"/>
        </w:rPr>
        <w:t>跨境商品平台服务商应向跨境商品在线销售商提供的服务工作。包括但不限于：</w:t>
      </w:r>
    </w:p>
    <w:p w:rsidR="001D493F" w:rsidRDefault="001D493F">
      <w:pPr>
        <w:pStyle w:val="ad"/>
        <w:rPr>
          <w:rFonts w:cs="Times New Roman"/>
        </w:rPr>
      </w:pPr>
      <w:r>
        <w:rPr>
          <w:rFonts w:hint="eastAsia"/>
        </w:rPr>
        <w:t>当发现跨境商品在线销售商无能力获取销售跨境商品应执行的</w:t>
      </w:r>
      <w:r>
        <w:t>4.2</w:t>
      </w:r>
      <w:r>
        <w:rPr>
          <w:rFonts w:hint="eastAsia"/>
        </w:rPr>
        <w:t>内容之一时，应有能力提供标准咨询技术服务。</w:t>
      </w:r>
    </w:p>
    <w:p w:rsidR="001D493F" w:rsidRDefault="001D493F">
      <w:pPr>
        <w:pStyle w:val="ad"/>
        <w:rPr>
          <w:rFonts w:cs="Times New Roman"/>
        </w:rPr>
      </w:pPr>
      <w:r>
        <w:rPr>
          <w:rFonts w:hint="eastAsia"/>
        </w:rPr>
        <w:t>当发现跨境商品在线销售商提供商品</w:t>
      </w:r>
      <w:r>
        <w:t>/</w:t>
      </w:r>
      <w:r>
        <w:rPr>
          <w:rFonts w:hint="eastAsia"/>
        </w:rPr>
        <w:t>产品检验和测试服务有困难时，跨境商品平台服务商应能提供该项技术服务；提供该项技术服务有困难的跨境商品平台服务商应能提供第三方法定检验检测机构服务的能力。</w:t>
      </w:r>
    </w:p>
    <w:p w:rsidR="001D493F" w:rsidRDefault="001D493F">
      <w:pPr>
        <w:pStyle w:val="ad"/>
        <w:rPr>
          <w:rFonts w:cs="Times New Roman"/>
        </w:rPr>
      </w:pPr>
      <w:r>
        <w:rPr>
          <w:rFonts w:hint="eastAsia"/>
        </w:rPr>
        <w:t>当发现跨境商品在线销售商提供商品包装服务、装运通知有困难时，应协助处理。</w:t>
      </w:r>
    </w:p>
    <w:p w:rsidR="001D493F" w:rsidRDefault="001D493F">
      <w:pPr>
        <w:pStyle w:val="ad"/>
        <w:rPr>
          <w:rFonts w:cs="Times New Roman"/>
        </w:rPr>
      </w:pPr>
      <w:r>
        <w:rPr>
          <w:rFonts w:hint="eastAsia"/>
        </w:rPr>
        <w:t>当发现跨境商品在线销售商提供的商品信誉保证管理危机自身信誉时，应协助处理。</w:t>
      </w:r>
    </w:p>
    <w:p w:rsidR="001D493F" w:rsidRDefault="001D493F">
      <w:pPr>
        <w:pStyle w:val="ad"/>
        <w:rPr>
          <w:rFonts w:cs="Times New Roman"/>
        </w:rPr>
      </w:pPr>
      <w:r>
        <w:rPr>
          <w:rFonts w:hint="eastAsia"/>
        </w:rPr>
        <w:t>当发现跨境商品在线销售商提供的商品理赔管理危机自身信誉时，应协助处理。</w:t>
      </w:r>
    </w:p>
    <w:p w:rsidR="001D493F" w:rsidRDefault="001D493F">
      <w:pPr>
        <w:pStyle w:val="ad"/>
        <w:rPr>
          <w:rFonts w:cs="Times New Roman"/>
        </w:rPr>
      </w:pPr>
      <w:r>
        <w:rPr>
          <w:rFonts w:hint="eastAsia"/>
        </w:rPr>
        <w:t>当发现跨境商品在线销售商提供的付款管理危机自身信誉时，应协助处理。</w:t>
      </w:r>
    </w:p>
    <w:p w:rsidR="001D493F" w:rsidRDefault="001D493F">
      <w:pPr>
        <w:pStyle w:val="ad"/>
        <w:rPr>
          <w:rFonts w:cs="Times New Roman"/>
        </w:rPr>
      </w:pPr>
      <w:r>
        <w:rPr>
          <w:rFonts w:hint="eastAsia"/>
        </w:rPr>
        <w:t>当发现跨境商品在线销售商在变更合同指令、商品转让管理、商品分包管理、履约延误、终止合同</w:t>
      </w:r>
    </w:p>
    <w:p w:rsidR="001D493F" w:rsidRDefault="001D493F">
      <w:pPr>
        <w:pStyle w:val="ad"/>
        <w:rPr>
          <w:rFonts w:cs="Times New Roman"/>
        </w:rPr>
      </w:pPr>
      <w:r>
        <w:rPr>
          <w:rFonts w:hint="eastAsia"/>
        </w:rPr>
        <w:t>合同语言管理、税和关税管理方面危机自身信誉时，应协助处理。</w:t>
      </w:r>
    </w:p>
    <w:p w:rsidR="001D493F" w:rsidRDefault="001D493F" w:rsidP="000357E9">
      <w:pPr>
        <w:pStyle w:val="a0"/>
        <w:spacing w:before="156" w:after="156"/>
        <w:rPr>
          <w:rFonts w:cs="Times New Roman"/>
        </w:rPr>
      </w:pPr>
      <w:r>
        <w:rPr>
          <w:rFonts w:hint="eastAsia"/>
        </w:rPr>
        <w:t>跨境商品平台服务商应保证电子商务经营服务数据安全以及服务平台安全，包括但不限于：</w:t>
      </w:r>
    </w:p>
    <w:p w:rsidR="001D493F" w:rsidRDefault="001D493F" w:rsidP="000357E9">
      <w:pPr>
        <w:pStyle w:val="ad"/>
        <w:rPr>
          <w:rFonts w:cs="Times New Roman"/>
        </w:rPr>
      </w:pPr>
      <w:r>
        <w:rPr>
          <w:rFonts w:hint="eastAsia"/>
        </w:rPr>
        <w:t>跨境商品平台服务商应管理在线销售商的交易信息以及相关的个人信息，包括：</w:t>
      </w:r>
    </w:p>
    <w:p w:rsidR="001D493F" w:rsidRDefault="001D493F" w:rsidP="000357E9">
      <w:pPr>
        <w:pStyle w:val="af9"/>
        <w:rPr>
          <w:rFonts w:cs="Times New Roman"/>
        </w:rPr>
      </w:pPr>
      <w:r>
        <w:rPr>
          <w:rFonts w:hint="eastAsia"/>
        </w:rPr>
        <w:t>个人信息的获取或使用需经个人授权，未经授权不应获取或使用；交易信息的获取需经交易双方或多方协商授权，未经授权不应获取。</w:t>
      </w:r>
    </w:p>
    <w:p w:rsidR="001D493F" w:rsidRDefault="001D493F" w:rsidP="000357E9">
      <w:pPr>
        <w:pStyle w:val="af9"/>
        <w:rPr>
          <w:rFonts w:cs="Times New Roman"/>
        </w:rPr>
      </w:pPr>
      <w:r>
        <w:rPr>
          <w:rFonts w:hint="eastAsia"/>
        </w:rPr>
        <w:t>个人信息和交易信息未经脱敏处理不应直接用于商业用途。</w:t>
      </w:r>
    </w:p>
    <w:p w:rsidR="001D493F" w:rsidRDefault="001D493F" w:rsidP="000357E9">
      <w:pPr>
        <w:pStyle w:val="af9"/>
        <w:rPr>
          <w:rFonts w:cs="Times New Roman"/>
        </w:rPr>
      </w:pPr>
      <w:r>
        <w:rPr>
          <w:rFonts w:hint="eastAsia"/>
        </w:rPr>
        <w:t>经在线销售商许可，其数据经脱敏处理可使用，使用的情形包括但不限于：转让、复制、传输、加工。未经在线销售商许可，其数据不得使用。</w:t>
      </w:r>
    </w:p>
    <w:p w:rsidR="001D493F" w:rsidRDefault="001D493F" w:rsidP="000357E9">
      <w:pPr>
        <w:pStyle w:val="af9"/>
        <w:rPr>
          <w:rFonts w:cs="Times New Roman"/>
        </w:rPr>
      </w:pPr>
      <w:r>
        <w:rPr>
          <w:rFonts w:hint="eastAsia"/>
        </w:rPr>
        <w:t>向第三方披露个人信息、交易数据应被记录，记录内容包括：披露的个人信息内容、披露方和时间。第三方包括：流通行政主管部门、流通行政执法部门、司法部门（民事、行政、刑事）</w:t>
      </w:r>
    </w:p>
    <w:p w:rsidR="001D493F" w:rsidRDefault="001D493F" w:rsidP="000357E9">
      <w:pPr>
        <w:pStyle w:val="af9"/>
        <w:rPr>
          <w:rFonts w:cs="Times New Roman"/>
        </w:rPr>
      </w:pPr>
      <w:r>
        <w:rPr>
          <w:rFonts w:hint="eastAsia"/>
        </w:rPr>
        <w:t>和个人信息有关的临时数据文件应该在指定时间内，在有记录的条件下删除或销毁。</w:t>
      </w:r>
    </w:p>
    <w:p w:rsidR="001D493F" w:rsidRDefault="001D493F" w:rsidP="000357E9">
      <w:pPr>
        <w:pStyle w:val="af9"/>
        <w:rPr>
          <w:rFonts w:cs="Times New Roman"/>
        </w:rPr>
      </w:pPr>
      <w:r>
        <w:rPr>
          <w:rFonts w:hint="eastAsia"/>
        </w:rPr>
        <w:t>在互联网上传输的个人信息，应在传输前加密。</w:t>
      </w:r>
    </w:p>
    <w:p w:rsidR="001D493F" w:rsidRPr="004A337C" w:rsidRDefault="001D493F" w:rsidP="000357E9">
      <w:pPr>
        <w:pStyle w:val="ad"/>
        <w:rPr>
          <w:rFonts w:cs="Times New Roman"/>
        </w:rPr>
      </w:pPr>
      <w:r>
        <w:rPr>
          <w:rFonts w:hint="eastAsia"/>
        </w:rPr>
        <w:t>跨境</w:t>
      </w:r>
      <w:r w:rsidRPr="004A337C">
        <w:rPr>
          <w:rFonts w:hint="eastAsia"/>
        </w:rPr>
        <w:t>商品平台服务商应</w:t>
      </w:r>
      <w:r>
        <w:rPr>
          <w:rFonts w:hint="eastAsia"/>
        </w:rPr>
        <w:t>管理数据安全</w:t>
      </w:r>
      <w:r w:rsidRPr="004A337C">
        <w:rPr>
          <w:rFonts w:hint="eastAsia"/>
        </w:rPr>
        <w:t>，包括：</w:t>
      </w:r>
    </w:p>
    <w:p w:rsidR="001D493F" w:rsidRDefault="001D493F" w:rsidP="000357E9">
      <w:pPr>
        <w:pStyle w:val="af9"/>
        <w:rPr>
          <w:rFonts w:cs="Times New Roman"/>
        </w:rPr>
      </w:pPr>
      <w:r>
        <w:rPr>
          <w:rFonts w:hint="eastAsia"/>
        </w:rPr>
        <w:t>数据机密性指应隔离不同在线销售商的数据，使其仅对数据拥有者可访问。</w:t>
      </w:r>
    </w:p>
    <w:p w:rsidR="001D493F" w:rsidRDefault="001D493F" w:rsidP="000357E9">
      <w:pPr>
        <w:pStyle w:val="af9"/>
        <w:rPr>
          <w:rFonts w:cs="Times New Roman"/>
        </w:rPr>
      </w:pPr>
      <w:r>
        <w:rPr>
          <w:rFonts w:hint="eastAsia"/>
        </w:rPr>
        <w:t>数据完整性指应保证平台上所有原始数据的修改应得到授权。</w:t>
      </w:r>
    </w:p>
    <w:p w:rsidR="001D493F" w:rsidRDefault="001D493F" w:rsidP="000357E9">
      <w:pPr>
        <w:pStyle w:val="af9"/>
        <w:rPr>
          <w:rFonts w:cs="Times New Roman"/>
        </w:rPr>
      </w:pPr>
      <w:r>
        <w:rPr>
          <w:rFonts w:hint="eastAsia"/>
        </w:rPr>
        <w:t>数据可靠性指应具备数据鉴别能力，保证平台上数据真实、可靠。</w:t>
      </w:r>
    </w:p>
    <w:p w:rsidR="001D493F" w:rsidRDefault="001D493F" w:rsidP="000357E9">
      <w:pPr>
        <w:pStyle w:val="af9"/>
        <w:rPr>
          <w:rFonts w:cs="Times New Roman"/>
        </w:rPr>
      </w:pPr>
      <w:r>
        <w:rPr>
          <w:rFonts w:hint="eastAsia"/>
        </w:rPr>
        <w:t>数据安全存储指应具备永久保存在线销售商数据的能力。应异地备份数据，不应使数据丢失，并提供恢复数据处理操作的能力。</w:t>
      </w:r>
    </w:p>
    <w:p w:rsidR="001D493F" w:rsidRDefault="001D493F" w:rsidP="000357E9">
      <w:pPr>
        <w:pStyle w:val="af9"/>
        <w:rPr>
          <w:rFonts w:cs="Times New Roman"/>
        </w:rPr>
      </w:pPr>
      <w:r>
        <w:rPr>
          <w:rFonts w:hint="eastAsia"/>
        </w:rPr>
        <w:t>数据可访问性指与在线销售商的服务合同中应包含数据授权访问协议。</w:t>
      </w:r>
    </w:p>
    <w:p w:rsidR="001D493F" w:rsidRDefault="001D493F" w:rsidP="000357E9">
      <w:pPr>
        <w:pStyle w:val="af9"/>
        <w:rPr>
          <w:rFonts w:cs="Times New Roman"/>
        </w:rPr>
      </w:pPr>
      <w:r>
        <w:rPr>
          <w:rFonts w:hint="eastAsia"/>
        </w:rPr>
        <w:t>数据可审核性指应对所有管理操作提供日志记录，以便事中监督和事后审计。</w:t>
      </w:r>
    </w:p>
    <w:p w:rsidR="001D493F" w:rsidRDefault="001D493F" w:rsidP="000357E9">
      <w:pPr>
        <w:pStyle w:val="ad"/>
        <w:rPr>
          <w:rFonts w:cs="Times New Roman"/>
        </w:rPr>
      </w:pPr>
      <w:r>
        <w:rPr>
          <w:rFonts w:hint="eastAsia"/>
        </w:rPr>
        <w:t>跨境商品平台服务商应管理平台运行安全，包括：</w:t>
      </w:r>
    </w:p>
    <w:p w:rsidR="001D493F" w:rsidRDefault="001D493F" w:rsidP="000357E9">
      <w:pPr>
        <w:pStyle w:val="af9"/>
        <w:rPr>
          <w:rFonts w:cs="Times New Roman"/>
        </w:rPr>
      </w:pPr>
      <w:r>
        <w:rPr>
          <w:rFonts w:hint="eastAsia"/>
        </w:rPr>
        <w:t>应评估、处置安全风险，实现风险防控。</w:t>
      </w:r>
    </w:p>
    <w:p w:rsidR="001D493F" w:rsidRDefault="001D493F" w:rsidP="000357E9">
      <w:pPr>
        <w:pStyle w:val="af9"/>
        <w:rPr>
          <w:rFonts w:cs="Times New Roman"/>
        </w:rPr>
      </w:pPr>
      <w:r>
        <w:rPr>
          <w:rFonts w:hint="eastAsia"/>
        </w:rPr>
        <w:t>应保证平台</w:t>
      </w:r>
      <w:r>
        <w:t>7*24</w:t>
      </w:r>
      <w:r>
        <w:rPr>
          <w:rFonts w:hint="eastAsia"/>
        </w:rPr>
        <w:t>小时不间断运行。</w:t>
      </w:r>
    </w:p>
    <w:p w:rsidR="001D493F" w:rsidRDefault="001D493F" w:rsidP="000357E9">
      <w:pPr>
        <w:pStyle w:val="af9"/>
        <w:rPr>
          <w:rFonts w:cs="Times New Roman"/>
        </w:rPr>
      </w:pPr>
      <w:r>
        <w:rPr>
          <w:rFonts w:hint="eastAsia"/>
        </w:rPr>
        <w:t>应建立、实施、运行、监视、评审、保持和改进信息安全管理。</w:t>
      </w:r>
    </w:p>
    <w:p w:rsidR="001D493F" w:rsidRDefault="001D493F" w:rsidP="000357E9">
      <w:pPr>
        <w:pStyle w:val="af9"/>
        <w:rPr>
          <w:rFonts w:cs="Times New Roman"/>
        </w:rPr>
      </w:pPr>
      <w:r>
        <w:rPr>
          <w:rFonts w:hint="eastAsia"/>
        </w:rPr>
        <w:t>应建立、实施、运行、监视、评审、保持和改进信息技术服务管理。</w:t>
      </w:r>
    </w:p>
    <w:p w:rsidR="001D493F" w:rsidRPr="004D1292" w:rsidRDefault="001D493F" w:rsidP="000357E9">
      <w:pPr>
        <w:pStyle w:val="a"/>
        <w:spacing w:before="312" w:after="312"/>
        <w:ind w:left="2"/>
        <w:rPr>
          <w:rFonts w:cs="Times New Roman"/>
          <w:kern w:val="2"/>
        </w:rPr>
      </w:pPr>
      <w:r>
        <w:rPr>
          <w:rFonts w:hint="eastAsia"/>
          <w:kern w:val="2"/>
        </w:rPr>
        <w:t>跨境商品电子商务</w:t>
      </w:r>
      <w:r w:rsidRPr="004D1292">
        <w:rPr>
          <w:rFonts w:hint="eastAsia"/>
          <w:kern w:val="2"/>
        </w:rPr>
        <w:t>数据资产管理要求</w:t>
      </w:r>
    </w:p>
    <w:p w:rsidR="001D493F" w:rsidRDefault="001D493F" w:rsidP="000357E9">
      <w:pPr>
        <w:pStyle w:val="a0"/>
        <w:spacing w:before="156" w:after="156"/>
        <w:rPr>
          <w:rFonts w:cs="Times New Roman"/>
        </w:rPr>
      </w:pPr>
      <w:r>
        <w:rPr>
          <w:rFonts w:hint="eastAsia"/>
        </w:rPr>
        <w:t>跨境商品电子商务数据治理要求包括但不限于</w:t>
      </w:r>
    </w:p>
    <w:p w:rsidR="001D493F" w:rsidRDefault="001D493F" w:rsidP="000357E9">
      <w:pPr>
        <w:pStyle w:val="ad"/>
        <w:rPr>
          <w:rFonts w:cs="Times New Roman"/>
        </w:rPr>
      </w:pPr>
      <w:r>
        <w:rPr>
          <w:rFonts w:hint="eastAsia"/>
        </w:rPr>
        <w:t>应建立数据资产治理框架，包括治理原则、治理范围、数据治理的实施与评估。</w:t>
      </w:r>
    </w:p>
    <w:p w:rsidR="001D493F" w:rsidRDefault="001D493F" w:rsidP="000357E9">
      <w:pPr>
        <w:pStyle w:val="ad"/>
        <w:rPr>
          <w:rFonts w:cs="Times New Roman"/>
        </w:rPr>
      </w:pPr>
      <w:r>
        <w:rPr>
          <w:rFonts w:hint="eastAsia"/>
        </w:rPr>
        <w:t>应建立数据资产治理组织架构，确定责任主体。</w:t>
      </w:r>
    </w:p>
    <w:p w:rsidR="001D493F" w:rsidRDefault="001D493F" w:rsidP="000357E9">
      <w:pPr>
        <w:pStyle w:val="a0"/>
        <w:spacing w:before="156" w:after="156"/>
        <w:rPr>
          <w:rFonts w:cs="Times New Roman"/>
        </w:rPr>
      </w:pPr>
      <w:r>
        <w:rPr>
          <w:rFonts w:hint="eastAsia"/>
        </w:rPr>
        <w:t>跨境商品电子商务数据管理要求包括但不限于</w:t>
      </w:r>
    </w:p>
    <w:p w:rsidR="001D493F" w:rsidRDefault="001D493F" w:rsidP="000357E9">
      <w:pPr>
        <w:pStyle w:val="ad"/>
        <w:rPr>
          <w:rFonts w:cs="Times New Roman"/>
        </w:rPr>
      </w:pPr>
      <w:r>
        <w:rPr>
          <w:rFonts w:hint="eastAsia"/>
        </w:rPr>
        <w:t>应建立数据资产管理组织和过程，包括：采集、存储、整合、应用、销毁管理要求。</w:t>
      </w:r>
    </w:p>
    <w:p w:rsidR="001D493F" w:rsidRDefault="001D493F" w:rsidP="000357E9">
      <w:pPr>
        <w:pStyle w:val="ad"/>
        <w:rPr>
          <w:rFonts w:cs="Times New Roman"/>
        </w:rPr>
      </w:pPr>
      <w:r>
        <w:rPr>
          <w:rFonts w:hint="eastAsia"/>
        </w:rPr>
        <w:t>应保证数据资产的质量、安全，建立可信交易环境。</w:t>
      </w:r>
    </w:p>
    <w:p w:rsidR="001D493F" w:rsidRDefault="001D493F" w:rsidP="000357E9">
      <w:pPr>
        <w:pStyle w:val="ad"/>
        <w:rPr>
          <w:rFonts w:cs="Times New Roman"/>
        </w:rPr>
      </w:pPr>
      <w:r>
        <w:rPr>
          <w:rFonts w:hint="eastAsia"/>
        </w:rPr>
        <w:t>适用的话，运用大数据技术开展数据挖掘、分析、呈现，应保证在法律法规、技术法规、技术文件的限制范围内。</w:t>
      </w:r>
    </w:p>
    <w:p w:rsidR="001D493F" w:rsidRDefault="001D493F" w:rsidP="000357E9">
      <w:pPr>
        <w:pStyle w:val="ad"/>
        <w:numPr>
          <w:ilvl w:val="0"/>
          <w:numId w:val="0"/>
        </w:numPr>
        <w:rPr>
          <w:rFonts w:cs="Times New Roman"/>
        </w:rPr>
      </w:pPr>
    </w:p>
    <w:p w:rsidR="001D493F" w:rsidRDefault="001D493F" w:rsidP="0076303D">
      <w:pPr>
        <w:pStyle w:val="ad"/>
        <w:framePr w:hSpace="181" w:vSpace="181" w:wrap="auto" w:vAnchor="text" w:hAnchor="page" w:x="4065" w:y="931"/>
        <w:numPr>
          <w:ilvl w:val="0"/>
          <w:numId w:val="0"/>
        </w:numPr>
      </w:pPr>
      <w:r>
        <w:t>_________________________________</w:t>
      </w:r>
    </w:p>
    <w:p w:rsidR="001D493F" w:rsidRDefault="001D493F" w:rsidP="000357E9">
      <w:pPr>
        <w:pStyle w:val="ad"/>
        <w:numPr>
          <w:ilvl w:val="0"/>
          <w:numId w:val="0"/>
        </w:numPr>
        <w:rPr>
          <w:rFonts w:cs="Times New Roman"/>
        </w:rPr>
      </w:pPr>
    </w:p>
    <w:p w:rsidR="001D493F" w:rsidRPr="000357E9" w:rsidRDefault="001D493F"/>
    <w:sectPr w:rsidR="001D493F" w:rsidRPr="000357E9" w:rsidSect="00637BA2">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3F" w:rsidRDefault="001D493F">
      <w:pPr>
        <w:rPr>
          <w:rFonts w:cs="Arial"/>
        </w:rPr>
      </w:pPr>
      <w:r>
        <w:rPr>
          <w:rFonts w:cs="Arial"/>
        </w:rPr>
        <w:separator/>
      </w:r>
    </w:p>
  </w:endnote>
  <w:endnote w:type="continuationSeparator" w:id="0">
    <w:p w:rsidR="001D493F" w:rsidRDefault="001D493F">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3F" w:rsidRDefault="001D493F">
    <w:pPr>
      <w:pStyle w:val="a9"/>
      <w:rPr>
        <w:rFonts w:cs="Times New Roman"/>
      </w:rP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3F" w:rsidRDefault="001D493F">
      <w:pPr>
        <w:rPr>
          <w:rFonts w:cs="Arial"/>
        </w:rPr>
      </w:pPr>
      <w:r>
        <w:rPr>
          <w:rFonts w:cs="Arial"/>
        </w:rPr>
        <w:separator/>
      </w:r>
    </w:p>
  </w:footnote>
  <w:footnote w:type="continuationSeparator" w:id="0">
    <w:p w:rsidR="001D493F" w:rsidRDefault="001D493F">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3F" w:rsidRDefault="001D493F">
    <w:pPr>
      <w:pStyle w:val="aa"/>
    </w:pPr>
    <w:r>
      <w:t xml:space="preserve">SB/T </w:t>
    </w:r>
    <w:r>
      <w:rPr>
        <w:rFonts w:cs="Times New Roman"/>
      </w:rPr>
      <w:t>×××××—</w:t>
    </w:r>
    <w:r>
      <w:t>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start w:val="1"/>
      <w:numFmt w:val="none"/>
      <w:pStyle w:val="a5"/>
      <w:suff w:val="nothing"/>
      <w:lvlText w:val="%1——"/>
      <w:lvlJc w:val="left"/>
      <w:pPr>
        <w:ind w:left="1118"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nsid w:val="6DBF04F4"/>
    <w:multiLevelType w:val="multilevel"/>
    <w:tmpl w:val="6DBF04F4"/>
    <w:lvl w:ilvl="0">
      <w:start w:val="1"/>
      <w:numFmt w:val="none"/>
      <w:pStyle w:val="Header"/>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E42"/>
    <w:rsid w:val="000005E3"/>
    <w:rsid w:val="0000698F"/>
    <w:rsid w:val="00007A18"/>
    <w:rsid w:val="00020A8F"/>
    <w:rsid w:val="00023B09"/>
    <w:rsid w:val="00023C4E"/>
    <w:rsid w:val="0003396D"/>
    <w:rsid w:val="000357E9"/>
    <w:rsid w:val="000357FE"/>
    <w:rsid w:val="00044A14"/>
    <w:rsid w:val="00045617"/>
    <w:rsid w:val="00045A05"/>
    <w:rsid w:val="00053ECF"/>
    <w:rsid w:val="00054D05"/>
    <w:rsid w:val="00055B18"/>
    <w:rsid w:val="00057547"/>
    <w:rsid w:val="000668A4"/>
    <w:rsid w:val="00080E82"/>
    <w:rsid w:val="00081ED6"/>
    <w:rsid w:val="00085FB0"/>
    <w:rsid w:val="000A1805"/>
    <w:rsid w:val="000A4C12"/>
    <w:rsid w:val="000B691A"/>
    <w:rsid w:val="000C1A1D"/>
    <w:rsid w:val="000C402D"/>
    <w:rsid w:val="000E2561"/>
    <w:rsid w:val="000E2DEA"/>
    <w:rsid w:val="000E544E"/>
    <w:rsid w:val="001048F5"/>
    <w:rsid w:val="00117D96"/>
    <w:rsid w:val="00124FB6"/>
    <w:rsid w:val="00134471"/>
    <w:rsid w:val="00134CD7"/>
    <w:rsid w:val="00136F73"/>
    <w:rsid w:val="0014450D"/>
    <w:rsid w:val="00160D66"/>
    <w:rsid w:val="00167CD2"/>
    <w:rsid w:val="00173321"/>
    <w:rsid w:val="001743E2"/>
    <w:rsid w:val="001933FE"/>
    <w:rsid w:val="00197E76"/>
    <w:rsid w:val="001A0975"/>
    <w:rsid w:val="001D15D2"/>
    <w:rsid w:val="001D493F"/>
    <w:rsid w:val="001E3493"/>
    <w:rsid w:val="001E4AE6"/>
    <w:rsid w:val="001F0DEA"/>
    <w:rsid w:val="001F2BC8"/>
    <w:rsid w:val="001F5F53"/>
    <w:rsid w:val="00203BD7"/>
    <w:rsid w:val="002046F3"/>
    <w:rsid w:val="002111F6"/>
    <w:rsid w:val="002118C3"/>
    <w:rsid w:val="00214618"/>
    <w:rsid w:val="00215E42"/>
    <w:rsid w:val="002350F3"/>
    <w:rsid w:val="00242F22"/>
    <w:rsid w:val="002447B3"/>
    <w:rsid w:val="0024619E"/>
    <w:rsid w:val="00246B06"/>
    <w:rsid w:val="00246F6E"/>
    <w:rsid w:val="0024719E"/>
    <w:rsid w:val="00250A2C"/>
    <w:rsid w:val="00250D0B"/>
    <w:rsid w:val="002538ED"/>
    <w:rsid w:val="002568DB"/>
    <w:rsid w:val="00260526"/>
    <w:rsid w:val="00265C61"/>
    <w:rsid w:val="00277FCB"/>
    <w:rsid w:val="00283D5F"/>
    <w:rsid w:val="0028514B"/>
    <w:rsid w:val="002943E7"/>
    <w:rsid w:val="00296116"/>
    <w:rsid w:val="002A11A7"/>
    <w:rsid w:val="002A5199"/>
    <w:rsid w:val="002B7973"/>
    <w:rsid w:val="002C75D2"/>
    <w:rsid w:val="002D088C"/>
    <w:rsid w:val="002D1D73"/>
    <w:rsid w:val="002D2FE8"/>
    <w:rsid w:val="002E7811"/>
    <w:rsid w:val="002F7FB9"/>
    <w:rsid w:val="0030777A"/>
    <w:rsid w:val="003275A9"/>
    <w:rsid w:val="00350EBD"/>
    <w:rsid w:val="003530CB"/>
    <w:rsid w:val="00354A7A"/>
    <w:rsid w:val="00357045"/>
    <w:rsid w:val="0036230E"/>
    <w:rsid w:val="003679D3"/>
    <w:rsid w:val="00371DA9"/>
    <w:rsid w:val="00386037"/>
    <w:rsid w:val="0038752E"/>
    <w:rsid w:val="0039325C"/>
    <w:rsid w:val="003A3929"/>
    <w:rsid w:val="003A4BDD"/>
    <w:rsid w:val="003A64FE"/>
    <w:rsid w:val="003B1098"/>
    <w:rsid w:val="003B1D85"/>
    <w:rsid w:val="003B3315"/>
    <w:rsid w:val="003B6531"/>
    <w:rsid w:val="003C7B0F"/>
    <w:rsid w:val="003D409D"/>
    <w:rsid w:val="003D72D1"/>
    <w:rsid w:val="003E1750"/>
    <w:rsid w:val="003E41B4"/>
    <w:rsid w:val="003E6625"/>
    <w:rsid w:val="0040261A"/>
    <w:rsid w:val="00414098"/>
    <w:rsid w:val="00420FBF"/>
    <w:rsid w:val="00426A75"/>
    <w:rsid w:val="004305D6"/>
    <w:rsid w:val="004316AE"/>
    <w:rsid w:val="004347F7"/>
    <w:rsid w:val="004371D1"/>
    <w:rsid w:val="00447C02"/>
    <w:rsid w:val="004508F6"/>
    <w:rsid w:val="00452041"/>
    <w:rsid w:val="00455319"/>
    <w:rsid w:val="0045555E"/>
    <w:rsid w:val="00461E86"/>
    <w:rsid w:val="00462632"/>
    <w:rsid w:val="004670CC"/>
    <w:rsid w:val="00467CE8"/>
    <w:rsid w:val="00474723"/>
    <w:rsid w:val="00480BF6"/>
    <w:rsid w:val="004841F1"/>
    <w:rsid w:val="004A337C"/>
    <w:rsid w:val="004A3C9A"/>
    <w:rsid w:val="004A41D1"/>
    <w:rsid w:val="004B0A4A"/>
    <w:rsid w:val="004B5B01"/>
    <w:rsid w:val="004C0E5E"/>
    <w:rsid w:val="004D1292"/>
    <w:rsid w:val="004D2165"/>
    <w:rsid w:val="004D6718"/>
    <w:rsid w:val="004F096A"/>
    <w:rsid w:val="00500797"/>
    <w:rsid w:val="005062F9"/>
    <w:rsid w:val="005322D7"/>
    <w:rsid w:val="00540891"/>
    <w:rsid w:val="00544FE2"/>
    <w:rsid w:val="005548A3"/>
    <w:rsid w:val="00563B0E"/>
    <w:rsid w:val="005708D6"/>
    <w:rsid w:val="00575E43"/>
    <w:rsid w:val="00586E54"/>
    <w:rsid w:val="005A1B2A"/>
    <w:rsid w:val="005A1CD7"/>
    <w:rsid w:val="005B011B"/>
    <w:rsid w:val="005B053F"/>
    <w:rsid w:val="005B5497"/>
    <w:rsid w:val="005C1C79"/>
    <w:rsid w:val="005C2117"/>
    <w:rsid w:val="005D43AC"/>
    <w:rsid w:val="005D5B87"/>
    <w:rsid w:val="005D6C35"/>
    <w:rsid w:val="005E4ABA"/>
    <w:rsid w:val="005E7690"/>
    <w:rsid w:val="005F2D9F"/>
    <w:rsid w:val="006022CE"/>
    <w:rsid w:val="006035FA"/>
    <w:rsid w:val="00603743"/>
    <w:rsid w:val="00605221"/>
    <w:rsid w:val="006159BC"/>
    <w:rsid w:val="00615CDE"/>
    <w:rsid w:val="006162C5"/>
    <w:rsid w:val="006224A6"/>
    <w:rsid w:val="00624037"/>
    <w:rsid w:val="006244E8"/>
    <w:rsid w:val="00631340"/>
    <w:rsid w:val="00634021"/>
    <w:rsid w:val="00637BA2"/>
    <w:rsid w:val="00652759"/>
    <w:rsid w:val="0066546F"/>
    <w:rsid w:val="00665545"/>
    <w:rsid w:val="006744B4"/>
    <w:rsid w:val="006900A2"/>
    <w:rsid w:val="006A05A2"/>
    <w:rsid w:val="006A4692"/>
    <w:rsid w:val="006C3D15"/>
    <w:rsid w:val="006D2A7A"/>
    <w:rsid w:val="006E4C2C"/>
    <w:rsid w:val="006E549D"/>
    <w:rsid w:val="006E6611"/>
    <w:rsid w:val="006F3822"/>
    <w:rsid w:val="006F5A6A"/>
    <w:rsid w:val="00704D42"/>
    <w:rsid w:val="0072600B"/>
    <w:rsid w:val="007275FE"/>
    <w:rsid w:val="007401F3"/>
    <w:rsid w:val="00740F21"/>
    <w:rsid w:val="00743B63"/>
    <w:rsid w:val="0074458A"/>
    <w:rsid w:val="007460AA"/>
    <w:rsid w:val="007473C3"/>
    <w:rsid w:val="00747EF2"/>
    <w:rsid w:val="00754CFC"/>
    <w:rsid w:val="0076303D"/>
    <w:rsid w:val="007632E0"/>
    <w:rsid w:val="00764E62"/>
    <w:rsid w:val="007713A2"/>
    <w:rsid w:val="0077609F"/>
    <w:rsid w:val="00776207"/>
    <w:rsid w:val="00776A7B"/>
    <w:rsid w:val="0079468C"/>
    <w:rsid w:val="007A1821"/>
    <w:rsid w:val="007B3C3B"/>
    <w:rsid w:val="007B72CD"/>
    <w:rsid w:val="007D7DC8"/>
    <w:rsid w:val="007E1C22"/>
    <w:rsid w:val="007E48DB"/>
    <w:rsid w:val="007F4117"/>
    <w:rsid w:val="007F42C5"/>
    <w:rsid w:val="007F5F3F"/>
    <w:rsid w:val="008040A2"/>
    <w:rsid w:val="008042B2"/>
    <w:rsid w:val="00810A71"/>
    <w:rsid w:val="008146A1"/>
    <w:rsid w:val="00823EE9"/>
    <w:rsid w:val="00830E34"/>
    <w:rsid w:val="00842D4B"/>
    <w:rsid w:val="008458A2"/>
    <w:rsid w:val="008505FE"/>
    <w:rsid w:val="008514B1"/>
    <w:rsid w:val="00862FCB"/>
    <w:rsid w:val="0086498F"/>
    <w:rsid w:val="0086670D"/>
    <w:rsid w:val="00881F84"/>
    <w:rsid w:val="0088445E"/>
    <w:rsid w:val="008974CA"/>
    <w:rsid w:val="008B215E"/>
    <w:rsid w:val="008C57D1"/>
    <w:rsid w:val="008D1847"/>
    <w:rsid w:val="008F1AD8"/>
    <w:rsid w:val="008F6F6E"/>
    <w:rsid w:val="00906C9D"/>
    <w:rsid w:val="00923750"/>
    <w:rsid w:val="009240D1"/>
    <w:rsid w:val="009247FE"/>
    <w:rsid w:val="009336B0"/>
    <w:rsid w:val="00934974"/>
    <w:rsid w:val="0093651B"/>
    <w:rsid w:val="00962398"/>
    <w:rsid w:val="00962778"/>
    <w:rsid w:val="00971C15"/>
    <w:rsid w:val="00973F86"/>
    <w:rsid w:val="009825AD"/>
    <w:rsid w:val="00983D8E"/>
    <w:rsid w:val="0098476A"/>
    <w:rsid w:val="00992322"/>
    <w:rsid w:val="009A3B01"/>
    <w:rsid w:val="009B7E39"/>
    <w:rsid w:val="009C777F"/>
    <w:rsid w:val="009C7784"/>
    <w:rsid w:val="009C7F12"/>
    <w:rsid w:val="009E0018"/>
    <w:rsid w:val="009F52FE"/>
    <w:rsid w:val="00A131F3"/>
    <w:rsid w:val="00A137A1"/>
    <w:rsid w:val="00A13881"/>
    <w:rsid w:val="00A203D1"/>
    <w:rsid w:val="00A20DA5"/>
    <w:rsid w:val="00A21E6C"/>
    <w:rsid w:val="00A4270A"/>
    <w:rsid w:val="00A44153"/>
    <w:rsid w:val="00A45DF5"/>
    <w:rsid w:val="00A56687"/>
    <w:rsid w:val="00A8165F"/>
    <w:rsid w:val="00A92B9C"/>
    <w:rsid w:val="00A97791"/>
    <w:rsid w:val="00AA01DB"/>
    <w:rsid w:val="00AB194D"/>
    <w:rsid w:val="00AD5369"/>
    <w:rsid w:val="00AD718F"/>
    <w:rsid w:val="00AE209F"/>
    <w:rsid w:val="00AF2B51"/>
    <w:rsid w:val="00B15150"/>
    <w:rsid w:val="00B233A6"/>
    <w:rsid w:val="00B23D74"/>
    <w:rsid w:val="00B24D79"/>
    <w:rsid w:val="00B40235"/>
    <w:rsid w:val="00B408C7"/>
    <w:rsid w:val="00B41702"/>
    <w:rsid w:val="00B464F6"/>
    <w:rsid w:val="00B47842"/>
    <w:rsid w:val="00B5722F"/>
    <w:rsid w:val="00B57312"/>
    <w:rsid w:val="00B62BC1"/>
    <w:rsid w:val="00B63152"/>
    <w:rsid w:val="00B65631"/>
    <w:rsid w:val="00B65EEA"/>
    <w:rsid w:val="00B70991"/>
    <w:rsid w:val="00B712FC"/>
    <w:rsid w:val="00B75AAD"/>
    <w:rsid w:val="00B87E26"/>
    <w:rsid w:val="00B910AA"/>
    <w:rsid w:val="00BB0F76"/>
    <w:rsid w:val="00BC0AE3"/>
    <w:rsid w:val="00BD6013"/>
    <w:rsid w:val="00BD622F"/>
    <w:rsid w:val="00BD6AB4"/>
    <w:rsid w:val="00BD77D1"/>
    <w:rsid w:val="00BF3489"/>
    <w:rsid w:val="00BF4A09"/>
    <w:rsid w:val="00BF7971"/>
    <w:rsid w:val="00C0630D"/>
    <w:rsid w:val="00C10F1B"/>
    <w:rsid w:val="00C12F92"/>
    <w:rsid w:val="00C17AB7"/>
    <w:rsid w:val="00C22BFD"/>
    <w:rsid w:val="00C3150F"/>
    <w:rsid w:val="00C326E2"/>
    <w:rsid w:val="00C41D0D"/>
    <w:rsid w:val="00C42445"/>
    <w:rsid w:val="00C46E00"/>
    <w:rsid w:val="00C66CC1"/>
    <w:rsid w:val="00C736A1"/>
    <w:rsid w:val="00C806A8"/>
    <w:rsid w:val="00C8248F"/>
    <w:rsid w:val="00C8658C"/>
    <w:rsid w:val="00C915A0"/>
    <w:rsid w:val="00C91653"/>
    <w:rsid w:val="00C97E88"/>
    <w:rsid w:val="00CA0FFD"/>
    <w:rsid w:val="00CA76C9"/>
    <w:rsid w:val="00CC1003"/>
    <w:rsid w:val="00CE4947"/>
    <w:rsid w:val="00CF706C"/>
    <w:rsid w:val="00D067D0"/>
    <w:rsid w:val="00D07489"/>
    <w:rsid w:val="00D22F1D"/>
    <w:rsid w:val="00D243A9"/>
    <w:rsid w:val="00D27664"/>
    <w:rsid w:val="00D3646B"/>
    <w:rsid w:val="00D37AE4"/>
    <w:rsid w:val="00D60655"/>
    <w:rsid w:val="00D6216D"/>
    <w:rsid w:val="00D6771E"/>
    <w:rsid w:val="00D71391"/>
    <w:rsid w:val="00D76251"/>
    <w:rsid w:val="00D8487D"/>
    <w:rsid w:val="00D901D8"/>
    <w:rsid w:val="00DA0F16"/>
    <w:rsid w:val="00DA15F1"/>
    <w:rsid w:val="00DB1C20"/>
    <w:rsid w:val="00DC08A2"/>
    <w:rsid w:val="00DD4222"/>
    <w:rsid w:val="00DE284A"/>
    <w:rsid w:val="00DF664A"/>
    <w:rsid w:val="00DF7385"/>
    <w:rsid w:val="00E00E4F"/>
    <w:rsid w:val="00E03D13"/>
    <w:rsid w:val="00E14280"/>
    <w:rsid w:val="00E17466"/>
    <w:rsid w:val="00E22598"/>
    <w:rsid w:val="00E55F3A"/>
    <w:rsid w:val="00E62FA8"/>
    <w:rsid w:val="00E64615"/>
    <w:rsid w:val="00E73107"/>
    <w:rsid w:val="00E829A6"/>
    <w:rsid w:val="00E859E8"/>
    <w:rsid w:val="00E87E6C"/>
    <w:rsid w:val="00EA1EC5"/>
    <w:rsid w:val="00EA5010"/>
    <w:rsid w:val="00EA6D57"/>
    <w:rsid w:val="00EB012A"/>
    <w:rsid w:val="00EB1802"/>
    <w:rsid w:val="00EB1C79"/>
    <w:rsid w:val="00EB49FE"/>
    <w:rsid w:val="00EB6FB6"/>
    <w:rsid w:val="00EC5315"/>
    <w:rsid w:val="00EE0711"/>
    <w:rsid w:val="00EF30FA"/>
    <w:rsid w:val="00EF56A5"/>
    <w:rsid w:val="00F03039"/>
    <w:rsid w:val="00F036D3"/>
    <w:rsid w:val="00F24FFA"/>
    <w:rsid w:val="00F307B2"/>
    <w:rsid w:val="00F361EB"/>
    <w:rsid w:val="00F40545"/>
    <w:rsid w:val="00F4147E"/>
    <w:rsid w:val="00F45461"/>
    <w:rsid w:val="00F46A17"/>
    <w:rsid w:val="00F521D3"/>
    <w:rsid w:val="00F5249D"/>
    <w:rsid w:val="00F53003"/>
    <w:rsid w:val="00F54501"/>
    <w:rsid w:val="00F609D1"/>
    <w:rsid w:val="00F6467F"/>
    <w:rsid w:val="00F66A87"/>
    <w:rsid w:val="00F725A3"/>
    <w:rsid w:val="00F84951"/>
    <w:rsid w:val="00F8707F"/>
    <w:rsid w:val="00F97210"/>
    <w:rsid w:val="00FB0833"/>
    <w:rsid w:val="00FB18FB"/>
    <w:rsid w:val="00FC29E4"/>
    <w:rsid w:val="00FE1266"/>
    <w:rsid w:val="00FE309B"/>
    <w:rsid w:val="00FE486D"/>
    <w:rsid w:val="00FF1FBD"/>
    <w:rsid w:val="00FF3D3A"/>
    <w:rsid w:val="00FF401C"/>
    <w:rsid w:val="00FF5441"/>
    <w:rsid w:val="24407C69"/>
    <w:rsid w:val="25616A8C"/>
    <w:rsid w:val="4B822266"/>
    <w:rsid w:val="6F1A0ED3"/>
    <w:rsid w:val="7CCB1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A2"/>
    <w:pPr>
      <w:widowControl w:val="0"/>
      <w:jc w:val="both"/>
    </w:pPr>
    <w:rPr>
      <w:rFonts w:ascii="Times New Roman" w:hAnsi="Times New Roman" w:cs="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BA2"/>
    <w:pPr>
      <w:numPr>
        <w:numId w:val="1"/>
      </w:numPr>
      <w:snapToGrid w:val="0"/>
      <w:ind w:left="0" w:firstLine="0"/>
      <w:jc w:val="left"/>
    </w:pPr>
    <w:rPr>
      <w:sz w:val="18"/>
      <w:szCs w:val="18"/>
    </w:rPr>
  </w:style>
  <w:style w:type="character" w:customStyle="1" w:styleId="HeaderChar">
    <w:name w:val="Header Char"/>
    <w:basedOn w:val="DefaultParagraphFont"/>
    <w:link w:val="Header"/>
    <w:uiPriority w:val="99"/>
    <w:locked/>
    <w:rsid w:val="00637BA2"/>
    <w:rPr>
      <w:rFonts w:ascii="Times New Roman" w:eastAsia="宋体" w:hAnsi="Times New Roman" w:cs="Times New Roman"/>
      <w:sz w:val="18"/>
      <w:szCs w:val="18"/>
    </w:rPr>
  </w:style>
  <w:style w:type="paragraph" w:customStyle="1" w:styleId="a8">
    <w:name w:val="段"/>
    <w:link w:val="Char"/>
    <w:uiPriority w:val="99"/>
    <w:rsid w:val="00637BA2"/>
    <w:pPr>
      <w:tabs>
        <w:tab w:val="center" w:pos="4201"/>
        <w:tab w:val="right" w:leader="dot" w:pos="9298"/>
      </w:tabs>
      <w:autoSpaceDE w:val="0"/>
      <w:autoSpaceDN w:val="0"/>
      <w:ind w:firstLineChars="200" w:firstLine="420"/>
      <w:jc w:val="both"/>
    </w:pPr>
    <w:rPr>
      <w:rFonts w:ascii="宋体" w:hAnsi="Times New Roman" w:cs="宋体"/>
      <w:kern w:val="0"/>
      <w:szCs w:val="21"/>
    </w:rPr>
  </w:style>
  <w:style w:type="character" w:customStyle="1" w:styleId="Char">
    <w:name w:val="段 Char"/>
    <w:basedOn w:val="DefaultParagraphFont"/>
    <w:link w:val="a8"/>
    <w:uiPriority w:val="99"/>
    <w:locked/>
    <w:rsid w:val="00637BA2"/>
    <w:rPr>
      <w:rFonts w:ascii="宋体" w:eastAsia="宋体" w:hAnsi="Times New Roman" w:cs="宋体"/>
      <w:sz w:val="21"/>
      <w:szCs w:val="21"/>
      <w:lang w:val="en-US" w:eastAsia="zh-CN"/>
    </w:rPr>
  </w:style>
  <w:style w:type="paragraph" w:customStyle="1" w:styleId="a0">
    <w:name w:val="一级条标题"/>
    <w:next w:val="a8"/>
    <w:link w:val="Char0"/>
    <w:uiPriority w:val="99"/>
    <w:rsid w:val="00637BA2"/>
    <w:pPr>
      <w:numPr>
        <w:ilvl w:val="1"/>
        <w:numId w:val="2"/>
      </w:numPr>
      <w:spacing w:beforeLines="50" w:afterLines="50"/>
      <w:outlineLvl w:val="2"/>
    </w:pPr>
    <w:rPr>
      <w:rFonts w:ascii="黑体" w:eastAsia="黑体" w:hAnsi="Times New Roman" w:cs="黑体"/>
      <w:kern w:val="0"/>
      <w:szCs w:val="21"/>
    </w:rPr>
  </w:style>
  <w:style w:type="paragraph" w:customStyle="1" w:styleId="a9">
    <w:name w:val="标准书脚_奇数页"/>
    <w:uiPriority w:val="99"/>
    <w:rsid w:val="00637BA2"/>
    <w:pPr>
      <w:spacing w:before="120"/>
      <w:ind w:right="198"/>
      <w:jc w:val="right"/>
    </w:pPr>
    <w:rPr>
      <w:rFonts w:ascii="宋体" w:hAnsi="Times New Roman" w:cs="宋体"/>
      <w:kern w:val="0"/>
      <w:sz w:val="18"/>
      <w:szCs w:val="18"/>
    </w:rPr>
  </w:style>
  <w:style w:type="paragraph" w:customStyle="1" w:styleId="aa">
    <w:name w:val="标准书眉_奇数页"/>
    <w:next w:val="Normal"/>
    <w:uiPriority w:val="99"/>
    <w:rsid w:val="00637BA2"/>
    <w:pPr>
      <w:tabs>
        <w:tab w:val="center" w:pos="4154"/>
        <w:tab w:val="right" w:pos="8306"/>
      </w:tabs>
      <w:spacing w:after="220"/>
      <w:jc w:val="right"/>
    </w:pPr>
    <w:rPr>
      <w:rFonts w:ascii="黑体" w:eastAsia="黑体" w:hAnsi="Times New Roman" w:cs="黑体"/>
      <w:kern w:val="0"/>
      <w:szCs w:val="21"/>
    </w:rPr>
  </w:style>
  <w:style w:type="paragraph" w:customStyle="1" w:styleId="a">
    <w:name w:val="章标题"/>
    <w:next w:val="a8"/>
    <w:uiPriority w:val="99"/>
    <w:rsid w:val="00637BA2"/>
    <w:pPr>
      <w:numPr>
        <w:numId w:val="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8"/>
    <w:link w:val="Char1"/>
    <w:uiPriority w:val="99"/>
    <w:rsid w:val="00637BA2"/>
    <w:pPr>
      <w:numPr>
        <w:ilvl w:val="2"/>
      </w:numPr>
      <w:spacing w:before="50" w:after="50"/>
      <w:outlineLvl w:val="3"/>
    </w:pPr>
  </w:style>
  <w:style w:type="paragraph" w:customStyle="1" w:styleId="2">
    <w:name w:val="封面标准号2"/>
    <w:uiPriority w:val="99"/>
    <w:rsid w:val="00637BA2"/>
    <w:pPr>
      <w:framePr w:w="9140" w:h="1242" w:hRule="exact" w:hSpace="284" w:wrap="auto" w:vAnchor="page" w:hAnchor="page" w:x="1645" w:y="2910" w:anchorLock="1"/>
      <w:spacing w:before="357" w:line="280" w:lineRule="exact"/>
      <w:jc w:val="right"/>
    </w:pPr>
    <w:rPr>
      <w:rFonts w:ascii="黑体" w:eastAsia="黑体" w:hAnsi="Times New Roman" w:cs="黑体"/>
      <w:kern w:val="0"/>
      <w:sz w:val="28"/>
      <w:szCs w:val="28"/>
    </w:rPr>
  </w:style>
  <w:style w:type="paragraph" w:customStyle="1" w:styleId="ab">
    <w:name w:val="列项——（一级）"/>
    <w:uiPriority w:val="99"/>
    <w:rsid w:val="00637BA2"/>
    <w:pPr>
      <w:widowControl w:val="0"/>
      <w:ind w:left="833" w:hanging="408"/>
      <w:jc w:val="both"/>
    </w:pPr>
    <w:rPr>
      <w:rFonts w:ascii="宋体" w:hAnsi="Times New Roman" w:cs="宋体"/>
      <w:kern w:val="0"/>
      <w:szCs w:val="21"/>
    </w:rPr>
  </w:style>
  <w:style w:type="paragraph" w:customStyle="1" w:styleId="a6">
    <w:name w:val="列项●（二级）"/>
    <w:uiPriority w:val="99"/>
    <w:rsid w:val="00637BA2"/>
    <w:pPr>
      <w:numPr>
        <w:ilvl w:val="1"/>
        <w:numId w:val="3"/>
      </w:numPr>
      <w:tabs>
        <w:tab w:val="left" w:pos="840"/>
      </w:tabs>
      <w:jc w:val="both"/>
    </w:pPr>
    <w:rPr>
      <w:rFonts w:ascii="宋体" w:hAnsi="Times New Roman" w:cs="宋体"/>
      <w:kern w:val="0"/>
      <w:szCs w:val="21"/>
    </w:rPr>
  </w:style>
  <w:style w:type="paragraph" w:customStyle="1" w:styleId="ac">
    <w:name w:val="目次、标准名称标题"/>
    <w:basedOn w:val="Normal"/>
    <w:next w:val="a8"/>
    <w:uiPriority w:val="99"/>
    <w:rsid w:val="00637BA2"/>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2">
    <w:name w:val="三级条标题"/>
    <w:basedOn w:val="a1"/>
    <w:next w:val="a8"/>
    <w:link w:val="Char2"/>
    <w:uiPriority w:val="99"/>
    <w:rsid w:val="00637BA2"/>
    <w:pPr>
      <w:numPr>
        <w:ilvl w:val="3"/>
      </w:numPr>
      <w:outlineLvl w:val="4"/>
    </w:pPr>
  </w:style>
  <w:style w:type="paragraph" w:customStyle="1" w:styleId="a3">
    <w:name w:val="四级条标题"/>
    <w:basedOn w:val="a2"/>
    <w:next w:val="a8"/>
    <w:uiPriority w:val="99"/>
    <w:rsid w:val="00637BA2"/>
    <w:pPr>
      <w:numPr>
        <w:ilvl w:val="4"/>
      </w:numPr>
      <w:tabs>
        <w:tab w:val="left" w:pos="360"/>
      </w:tabs>
      <w:outlineLvl w:val="5"/>
    </w:pPr>
  </w:style>
  <w:style w:type="paragraph" w:customStyle="1" w:styleId="a4">
    <w:name w:val="五级条标题"/>
    <w:basedOn w:val="a3"/>
    <w:next w:val="a8"/>
    <w:uiPriority w:val="99"/>
    <w:rsid w:val="00637BA2"/>
    <w:pPr>
      <w:numPr>
        <w:ilvl w:val="5"/>
      </w:numPr>
      <w:outlineLvl w:val="6"/>
    </w:pPr>
  </w:style>
  <w:style w:type="paragraph" w:customStyle="1" w:styleId="a7">
    <w:name w:val="列项◆（三级）"/>
    <w:basedOn w:val="Normal"/>
    <w:uiPriority w:val="99"/>
    <w:rsid w:val="00637BA2"/>
    <w:pPr>
      <w:numPr>
        <w:ilvl w:val="2"/>
        <w:numId w:val="3"/>
      </w:numPr>
    </w:pPr>
    <w:rPr>
      <w:rFonts w:ascii="宋体" w:cs="宋体"/>
    </w:rPr>
  </w:style>
  <w:style w:type="paragraph" w:customStyle="1" w:styleId="ad">
    <w:name w:val="二级无"/>
    <w:basedOn w:val="a1"/>
    <w:uiPriority w:val="99"/>
    <w:rsid w:val="00637BA2"/>
    <w:pPr>
      <w:spacing w:beforeLines="0" w:afterLines="0"/>
    </w:pPr>
    <w:rPr>
      <w:rFonts w:ascii="宋体" w:eastAsia="宋体" w:cs="宋体"/>
    </w:rPr>
  </w:style>
  <w:style w:type="paragraph" w:customStyle="1" w:styleId="a5">
    <w:name w:val="注：（正文）"/>
    <w:basedOn w:val="Normal"/>
    <w:next w:val="a8"/>
    <w:uiPriority w:val="99"/>
    <w:rsid w:val="00637BA2"/>
    <w:pPr>
      <w:numPr>
        <w:numId w:val="3"/>
      </w:numPr>
      <w:autoSpaceDE w:val="0"/>
      <w:autoSpaceDN w:val="0"/>
    </w:pPr>
    <w:rPr>
      <w:rFonts w:ascii="宋体" w:cs="宋体"/>
      <w:kern w:val="0"/>
      <w:sz w:val="18"/>
      <w:szCs w:val="18"/>
    </w:rPr>
  </w:style>
  <w:style w:type="character" w:customStyle="1" w:styleId="ae">
    <w:name w:val="发布"/>
    <w:basedOn w:val="DefaultParagraphFont"/>
    <w:uiPriority w:val="99"/>
    <w:rsid w:val="00637BA2"/>
    <w:rPr>
      <w:rFonts w:ascii="黑体" w:eastAsia="黑体" w:cs="黑体"/>
      <w:spacing w:val="85"/>
      <w:w w:val="100"/>
      <w:position w:val="3"/>
      <w:sz w:val="28"/>
      <w:szCs w:val="28"/>
    </w:rPr>
  </w:style>
  <w:style w:type="paragraph" w:customStyle="1" w:styleId="af">
    <w:name w:val="封面标准代替信息"/>
    <w:uiPriority w:val="99"/>
    <w:rsid w:val="00637BA2"/>
    <w:pPr>
      <w:framePr w:w="9140" w:h="1242" w:hRule="exact" w:hSpace="284" w:wrap="auto" w:vAnchor="page" w:hAnchor="page" w:x="1645" w:y="2910" w:anchorLock="1"/>
      <w:spacing w:before="57" w:line="280" w:lineRule="exact"/>
      <w:jc w:val="right"/>
    </w:pPr>
    <w:rPr>
      <w:rFonts w:ascii="宋体" w:hAnsi="Times New Roman" w:cs="宋体"/>
      <w:kern w:val="0"/>
      <w:szCs w:val="21"/>
    </w:rPr>
  </w:style>
  <w:style w:type="paragraph" w:customStyle="1" w:styleId="af0">
    <w:name w:val="封面标准名称"/>
    <w:uiPriority w:val="99"/>
    <w:rsid w:val="00637BA2"/>
    <w:pPr>
      <w:framePr w:w="9639" w:h="6917" w:hRule="exact" w:wrap="auto" w:vAnchor="page" w:hAnchor="page" w:xAlign="center" w:y="6408"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1">
    <w:name w:val="封面标准英文名称"/>
    <w:basedOn w:val="af0"/>
    <w:uiPriority w:val="99"/>
    <w:rsid w:val="00637BA2"/>
    <w:pPr>
      <w:framePr w:wrap="auto"/>
      <w:spacing w:before="370" w:line="400" w:lineRule="exact"/>
    </w:pPr>
    <w:rPr>
      <w:rFonts w:ascii="Times New Roman" w:cs="Times New Roman"/>
      <w:sz w:val="28"/>
      <w:szCs w:val="28"/>
    </w:rPr>
  </w:style>
  <w:style w:type="paragraph" w:customStyle="1" w:styleId="af2">
    <w:name w:val="封面一致性程度标识"/>
    <w:basedOn w:val="af1"/>
    <w:uiPriority w:val="99"/>
    <w:rsid w:val="00637BA2"/>
    <w:pPr>
      <w:framePr w:wrap="auto"/>
      <w:spacing w:before="440"/>
    </w:pPr>
    <w:rPr>
      <w:rFonts w:ascii="宋体" w:eastAsia="宋体" w:cs="宋体"/>
    </w:rPr>
  </w:style>
  <w:style w:type="paragraph" w:customStyle="1" w:styleId="af3">
    <w:name w:val="封面标准文稿类别"/>
    <w:basedOn w:val="af2"/>
    <w:uiPriority w:val="99"/>
    <w:rsid w:val="00637BA2"/>
    <w:pPr>
      <w:framePr w:wrap="auto"/>
      <w:spacing w:after="160" w:line="240" w:lineRule="auto"/>
    </w:pPr>
    <w:rPr>
      <w:sz w:val="24"/>
      <w:szCs w:val="24"/>
    </w:rPr>
  </w:style>
  <w:style w:type="paragraph" w:customStyle="1" w:styleId="af4">
    <w:name w:val="封面标准文稿编辑信息"/>
    <w:basedOn w:val="af3"/>
    <w:uiPriority w:val="99"/>
    <w:rsid w:val="00637BA2"/>
    <w:pPr>
      <w:framePr w:wrap="auto"/>
      <w:spacing w:before="180" w:line="180" w:lineRule="exact"/>
    </w:pPr>
    <w:rPr>
      <w:sz w:val="21"/>
      <w:szCs w:val="21"/>
    </w:rPr>
  </w:style>
  <w:style w:type="paragraph" w:customStyle="1" w:styleId="af5">
    <w:name w:val="其他标准标志"/>
    <w:basedOn w:val="Normal"/>
    <w:uiPriority w:val="99"/>
    <w:rsid w:val="00637BA2"/>
    <w:pPr>
      <w:framePr w:w="6101" w:h="1389" w:hRule="exact" w:hSpace="181" w:vSpace="181" w:wrap="auto" w:vAnchor="page" w:hAnchor="page" w:x="4673" w:y="942" w:anchorLock="1"/>
      <w:widowControl/>
      <w:shd w:val="solid" w:color="FFFFFF" w:fill="FFFFFF"/>
      <w:spacing w:line="240" w:lineRule="atLeast"/>
      <w:jc w:val="right"/>
    </w:pPr>
    <w:rPr>
      <w:b/>
      <w:bCs/>
      <w:w w:val="130"/>
      <w:kern w:val="0"/>
      <w:sz w:val="96"/>
      <w:szCs w:val="96"/>
    </w:rPr>
  </w:style>
  <w:style w:type="paragraph" w:customStyle="1" w:styleId="af6">
    <w:name w:val="其他标准称谓"/>
    <w:next w:val="Normal"/>
    <w:uiPriority w:val="99"/>
    <w:rsid w:val="00637BA2"/>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7">
    <w:name w:val="其他发布部门"/>
    <w:basedOn w:val="Normal"/>
    <w:uiPriority w:val="99"/>
    <w:rsid w:val="00637BA2"/>
    <w:pPr>
      <w:framePr w:w="7938" w:h="1134" w:hRule="exact" w:hSpace="125" w:vSpace="181" w:wrap="auto" w:vAnchor="page" w:hAnchor="page" w:x="2150" w:y="15310" w:anchorLock="1"/>
      <w:widowControl/>
      <w:spacing w:line="240" w:lineRule="atLeast"/>
      <w:jc w:val="center"/>
    </w:pPr>
    <w:rPr>
      <w:rFonts w:ascii="黑体" w:eastAsia="黑体" w:cs="黑体"/>
      <w:spacing w:val="20"/>
      <w:w w:val="135"/>
      <w:kern w:val="0"/>
      <w:sz w:val="28"/>
      <w:szCs w:val="28"/>
    </w:rPr>
  </w:style>
  <w:style w:type="paragraph" w:customStyle="1" w:styleId="af8">
    <w:name w:val="前言、引言标题"/>
    <w:next w:val="a8"/>
    <w:uiPriority w:val="99"/>
    <w:rsid w:val="00637BA2"/>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af9">
    <w:name w:val="三级无"/>
    <w:basedOn w:val="a2"/>
    <w:uiPriority w:val="99"/>
    <w:rsid w:val="00637BA2"/>
    <w:pPr>
      <w:spacing w:beforeLines="0" w:afterLines="0"/>
    </w:pPr>
    <w:rPr>
      <w:rFonts w:ascii="宋体" w:eastAsia="宋体" w:cs="宋体"/>
    </w:rPr>
  </w:style>
  <w:style w:type="paragraph" w:customStyle="1" w:styleId="afa">
    <w:name w:val="文献分类号"/>
    <w:uiPriority w:val="99"/>
    <w:rsid w:val="00637BA2"/>
    <w:pPr>
      <w:framePr w:hSpace="180" w:vSpace="180" w:wrap="auto" w:hAnchor="margin" w:y="1" w:anchorLock="1"/>
      <w:widowControl w:val="0"/>
      <w:textAlignment w:val="center"/>
    </w:pPr>
    <w:rPr>
      <w:rFonts w:ascii="黑体" w:eastAsia="黑体" w:hAnsi="Times New Roman" w:cs="黑体"/>
      <w:kern w:val="0"/>
      <w:szCs w:val="21"/>
    </w:rPr>
  </w:style>
  <w:style w:type="paragraph" w:customStyle="1" w:styleId="afb">
    <w:name w:val="一级无"/>
    <w:basedOn w:val="a0"/>
    <w:uiPriority w:val="99"/>
    <w:rsid w:val="00637BA2"/>
    <w:pPr>
      <w:spacing w:beforeLines="0" w:afterLines="0"/>
    </w:pPr>
    <w:rPr>
      <w:rFonts w:ascii="宋体" w:eastAsia="宋体" w:cs="宋体"/>
    </w:rPr>
  </w:style>
  <w:style w:type="paragraph" w:customStyle="1" w:styleId="afc">
    <w:name w:val="终结线"/>
    <w:basedOn w:val="Normal"/>
    <w:uiPriority w:val="99"/>
    <w:rsid w:val="00637BA2"/>
    <w:pPr>
      <w:framePr w:hSpace="181" w:vSpace="181" w:wrap="auto" w:vAnchor="text" w:hAnchor="margin" w:xAlign="center" w:y="285"/>
    </w:pPr>
  </w:style>
  <w:style w:type="paragraph" w:customStyle="1" w:styleId="afd">
    <w:name w:val="其他发布日期"/>
    <w:basedOn w:val="Normal"/>
    <w:uiPriority w:val="99"/>
    <w:rsid w:val="00637BA2"/>
    <w:pPr>
      <w:framePr w:w="3997" w:h="471" w:hRule="exact" w:vSpace="181" w:wrap="auto" w:vAnchor="page" w:hAnchor="page" w:x="1419" w:y="14097" w:anchorLock="1"/>
      <w:widowControl/>
      <w:jc w:val="left"/>
    </w:pPr>
    <w:rPr>
      <w:rFonts w:eastAsia="黑体"/>
      <w:kern w:val="0"/>
      <w:sz w:val="28"/>
      <w:szCs w:val="28"/>
    </w:rPr>
  </w:style>
  <w:style w:type="paragraph" w:customStyle="1" w:styleId="afe">
    <w:name w:val="其他实施日期"/>
    <w:basedOn w:val="Normal"/>
    <w:uiPriority w:val="99"/>
    <w:rsid w:val="00637BA2"/>
    <w:pPr>
      <w:framePr w:w="3997" w:h="471" w:hRule="exact" w:vSpace="181" w:wrap="auto" w:vAnchor="page" w:hAnchor="page" w:x="7089" w:y="14097" w:anchorLock="1"/>
      <w:widowControl/>
      <w:jc w:val="right"/>
    </w:pPr>
    <w:rPr>
      <w:rFonts w:eastAsia="黑体"/>
      <w:kern w:val="0"/>
      <w:sz w:val="28"/>
      <w:szCs w:val="28"/>
    </w:rPr>
  </w:style>
  <w:style w:type="character" w:customStyle="1" w:styleId="Char0">
    <w:name w:val="一级条标题 Char"/>
    <w:basedOn w:val="DefaultParagraphFont"/>
    <w:link w:val="a0"/>
    <w:uiPriority w:val="99"/>
    <w:locked/>
    <w:rsid w:val="00637BA2"/>
    <w:rPr>
      <w:rFonts w:ascii="黑体" w:eastAsia="黑体" w:hAnsi="Times New Roman" w:cs="黑体"/>
      <w:sz w:val="21"/>
      <w:szCs w:val="21"/>
      <w:lang w:val="en-US" w:eastAsia="zh-CN"/>
    </w:rPr>
  </w:style>
  <w:style w:type="character" w:customStyle="1" w:styleId="Char1">
    <w:name w:val="二级条标题 Char"/>
    <w:basedOn w:val="Char0"/>
    <w:link w:val="a1"/>
    <w:uiPriority w:val="99"/>
    <w:locked/>
    <w:rsid w:val="00637BA2"/>
    <w:rPr>
      <w:kern w:val="0"/>
    </w:rPr>
  </w:style>
  <w:style w:type="character" w:customStyle="1" w:styleId="Char2">
    <w:name w:val="三级条标题 Char"/>
    <w:basedOn w:val="Char1"/>
    <w:link w:val="a2"/>
    <w:uiPriority w:val="99"/>
    <w:locked/>
    <w:rsid w:val="00637B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1317</Words>
  <Characters>7508</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ICS XXX</dc:title>
  <dc:subject/>
  <dc:creator>雨林木风</dc:creator>
  <cp:keywords/>
  <dc:description/>
  <cp:lastModifiedBy>ZHOU</cp:lastModifiedBy>
  <cp:revision>2</cp:revision>
  <cp:lastPrinted>2015-12-17T00:43:00Z</cp:lastPrinted>
  <dcterms:created xsi:type="dcterms:W3CDTF">2016-03-21T06:22:00Z</dcterms:created>
  <dcterms:modified xsi:type="dcterms:W3CDTF">2016-03-21T06:22:00Z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